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B7D28" w14:textId="77777777" w:rsidR="00FC7EAB" w:rsidRDefault="009B2570">
      <w:pPr>
        <w:pStyle w:val="Nadpis1"/>
        <w:numPr>
          <w:ilvl w:val="0"/>
          <w:numId w:val="0"/>
        </w:numPr>
        <w:ind w:left="432"/>
      </w:pPr>
      <w:bookmarkStart w:id="0" w:name="_Toc319492484"/>
      <w:bookmarkStart w:id="1" w:name="_Toc319512365"/>
      <w:bookmarkStart w:id="2" w:name="_Toc320132456"/>
      <w:bookmarkStart w:id="3" w:name="_Toc320133878"/>
      <w:bookmarkStart w:id="4" w:name="_Toc256842208"/>
      <w:r>
        <w:t>Monitoring privilegovaných účtů (PAM)</w:t>
      </w:r>
      <w:bookmarkEnd w:id="0"/>
      <w:bookmarkEnd w:id="1"/>
      <w:bookmarkEnd w:id="2"/>
      <w:bookmarkEnd w:id="3"/>
      <w:bookmarkEnd w:id="4"/>
    </w:p>
    <w:p w14:paraId="06CD4AD1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Požaduje se dodání nástroje pro monitoring privilegovaných účtů (PAM). Pro účely výběrové řízení uvádíme vysvětlení pojmu PAM, který požadujeme. </w:t>
      </w:r>
    </w:p>
    <w:p w14:paraId="0CBBDAE4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PAM je systém řízení privilegovaných účtů. Pojmem privilegovaný účet pro tento účel označuje účet v informačním systému, který má vysoké oprávnění, tj. účty typu </w:t>
      </w:r>
      <w:proofErr w:type="spellStart"/>
      <w:r>
        <w:rPr>
          <w:rFonts w:cstheme="minorHAnsi"/>
        </w:rPr>
        <w:t>root</w:t>
      </w:r>
      <w:proofErr w:type="spellEnd"/>
      <w:r>
        <w:rPr>
          <w:rFonts w:cstheme="minorHAnsi"/>
        </w:rPr>
        <w:t xml:space="preserve"> v Linux/UNIX systémech, účty typu Administrátor ve Windows systémech, systémové účty používané aplikacemi nebo sdílené účty, které nejsou vázané na fyzickou osobu. </w:t>
      </w:r>
    </w:p>
    <w:p w14:paraId="1DC921B1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S těmito účty pracují privilegovaní uživatelé. Pojem privilegovaný uživatel označuje fyzickou osobu, která používá privilegované účty. Jedná se o pracovníky provozu, dodavatele, nebo vývojáře. </w:t>
      </w:r>
    </w:p>
    <w:p w14:paraId="481E3401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Jako cílový systém se označuje systém, na který se privilegovaný uživatel připojuje prostřednictvím privilegovaných účtů.</w:t>
      </w:r>
    </w:p>
    <w:p w14:paraId="49BDE6C0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PAM zaznamenává činnost systémového administrátora, který přistupuje k citlivým datům anebo provádí konfigurační činnost. Systém vytváří auditní stopu. Auditní záznamy mohou být přehrávány jako video, takže je možné sledovat události přesně tak, jak se ve skutečnosti odehrály.</w:t>
      </w:r>
    </w:p>
    <w:p w14:paraId="154A2C2B" w14:textId="1F2B6CF2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Požadujeme dodání licencí pro 1</w:t>
      </w:r>
      <w:r w:rsidR="009062B7">
        <w:rPr>
          <w:rFonts w:cstheme="minorHAnsi"/>
        </w:rPr>
        <w:t>40</w:t>
      </w:r>
      <w:r w:rsidR="009B4084">
        <w:rPr>
          <w:rFonts w:cstheme="minorHAnsi"/>
        </w:rPr>
        <w:t xml:space="preserve"> </w:t>
      </w:r>
      <w:r>
        <w:rPr>
          <w:rFonts w:cstheme="minorHAnsi"/>
        </w:rPr>
        <w:t xml:space="preserve">monitorovaných systémů.   V rámci implementace bude systém nasazen primárně na monitorování serverové infrastruktury (Windows a Linux). </w:t>
      </w:r>
    </w:p>
    <w:p w14:paraId="598D2DFC" w14:textId="77777777" w:rsidR="00FC7EAB" w:rsidRDefault="00FC7EAB">
      <w:pPr>
        <w:spacing w:after="113" w:line="240" w:lineRule="auto"/>
        <w:rPr>
          <w:rFonts w:asciiTheme="minorHAnsi" w:hAnsiTheme="minorHAnsi" w:cstheme="minorHAnsi"/>
        </w:rPr>
      </w:pPr>
    </w:p>
    <w:p w14:paraId="1829F783" w14:textId="77777777" w:rsidR="00FC7EAB" w:rsidRDefault="009B2570">
      <w:pPr>
        <w:spacing w:after="113" w:line="240" w:lineRule="auto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Předpokládaný postup nasazení:</w:t>
      </w:r>
    </w:p>
    <w:p w14:paraId="1D0923B3" w14:textId="77777777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Zúčastněné osoby vytvoří seznam systémů a uživatelů, kterých se bude týkat nasazení řešení.</w:t>
      </w:r>
    </w:p>
    <w:p w14:paraId="02AB4BF8" w14:textId="77777777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Dodavatel připraví a dodá VM </w:t>
      </w:r>
      <w:proofErr w:type="spellStart"/>
      <w:r>
        <w:rPr>
          <w:rFonts w:cstheme="minorHAnsi"/>
          <w:sz w:val="21"/>
          <w:szCs w:val="21"/>
        </w:rPr>
        <w:t>appliance</w:t>
      </w:r>
      <w:proofErr w:type="spellEnd"/>
      <w:r>
        <w:rPr>
          <w:rFonts w:cstheme="minorHAnsi"/>
          <w:sz w:val="21"/>
          <w:szCs w:val="21"/>
        </w:rPr>
        <w:t xml:space="preserve"> ve </w:t>
      </w:r>
      <w:proofErr w:type="gramStart"/>
      <w:r>
        <w:rPr>
          <w:rFonts w:cstheme="minorHAnsi"/>
          <w:sz w:val="21"/>
          <w:szCs w:val="21"/>
        </w:rPr>
        <w:t>formátu</w:t>
      </w:r>
      <w:proofErr w:type="gramEnd"/>
      <w:r>
        <w:rPr>
          <w:rFonts w:cstheme="minorHAnsi"/>
          <w:sz w:val="21"/>
          <w:szCs w:val="21"/>
        </w:rPr>
        <w:t xml:space="preserve"> .</w:t>
      </w:r>
      <w:proofErr w:type="gramStart"/>
      <w:r>
        <w:rPr>
          <w:rFonts w:cstheme="minorHAnsi"/>
          <w:sz w:val="21"/>
          <w:szCs w:val="21"/>
        </w:rPr>
        <w:t>ova</w:t>
      </w:r>
      <w:proofErr w:type="gramEnd"/>
      <w:r>
        <w:rPr>
          <w:rFonts w:cstheme="minorHAnsi"/>
          <w:sz w:val="21"/>
          <w:szCs w:val="21"/>
        </w:rPr>
        <w:t xml:space="preserve">, nebo </w:t>
      </w:r>
      <w:proofErr w:type="spellStart"/>
      <w:r>
        <w:rPr>
          <w:rFonts w:cstheme="minorHAnsi"/>
          <w:sz w:val="21"/>
          <w:szCs w:val="21"/>
        </w:rPr>
        <w:t>ovf</w:t>
      </w:r>
      <w:proofErr w:type="spellEnd"/>
      <w:r>
        <w:rPr>
          <w:rFonts w:cstheme="minorHAnsi"/>
          <w:sz w:val="21"/>
          <w:szCs w:val="21"/>
        </w:rPr>
        <w:t xml:space="preserve"> souborů.</w:t>
      </w:r>
    </w:p>
    <w:p w14:paraId="008E1694" w14:textId="77777777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Odběratel provede </w:t>
      </w:r>
      <w:proofErr w:type="spellStart"/>
      <w:r>
        <w:rPr>
          <w:rFonts w:cstheme="minorHAnsi"/>
          <w:sz w:val="21"/>
          <w:szCs w:val="21"/>
        </w:rPr>
        <w:t>deploy</w:t>
      </w:r>
      <w:proofErr w:type="spellEnd"/>
      <w:r>
        <w:rPr>
          <w:rFonts w:cstheme="minorHAnsi"/>
          <w:sz w:val="21"/>
          <w:szCs w:val="21"/>
        </w:rPr>
        <w:t xml:space="preserve"> potřebného počtu VM.</w:t>
      </w:r>
    </w:p>
    <w:p w14:paraId="6604E90F" w14:textId="77777777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Zúčastněné osoby provedou finální konfiguraci VM (např. připojení VM do patřičné </w:t>
      </w:r>
      <w:proofErr w:type="spellStart"/>
      <w:r>
        <w:rPr>
          <w:rFonts w:cstheme="minorHAnsi"/>
          <w:sz w:val="21"/>
          <w:szCs w:val="21"/>
        </w:rPr>
        <w:t>VLANy</w:t>
      </w:r>
      <w:proofErr w:type="spellEnd"/>
      <w:r>
        <w:rPr>
          <w:rFonts w:cstheme="minorHAnsi"/>
          <w:sz w:val="21"/>
          <w:szCs w:val="21"/>
        </w:rPr>
        <w:t>)</w:t>
      </w:r>
    </w:p>
    <w:p w14:paraId="656DC540" w14:textId="77777777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Zúčastněné osoby provedou veškerou konfiguraci řešení pro podmínky nasazení nemocnici</w:t>
      </w:r>
    </w:p>
    <w:p w14:paraId="1BC76E86" w14:textId="77777777" w:rsidR="00595663" w:rsidRPr="00595663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Zúčastněné osoby provedou nasazení řešení minimálně pro systémy typu </w:t>
      </w:r>
      <w:r w:rsidR="00595663">
        <w:rPr>
          <w:rFonts w:cstheme="minorHAnsi"/>
          <w:sz w:val="21"/>
          <w:szCs w:val="21"/>
        </w:rPr>
        <w:t>Linux</w:t>
      </w:r>
    </w:p>
    <w:p w14:paraId="3F35090F" w14:textId="4909E5F3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 a typu Windows dle výběru objednatele.</w:t>
      </w:r>
    </w:p>
    <w:p w14:paraId="70A951FF" w14:textId="7A326E4E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Zúčastněné osoby provedou nastavení systému pro odesílání událostí do systému SIEM a/nebo systému typu </w:t>
      </w:r>
      <w:proofErr w:type="spellStart"/>
      <w:r>
        <w:rPr>
          <w:rFonts w:cstheme="minorHAnsi"/>
          <w:sz w:val="21"/>
          <w:szCs w:val="21"/>
        </w:rPr>
        <w:t>logmanagement</w:t>
      </w:r>
      <w:proofErr w:type="spellEnd"/>
      <w:r>
        <w:rPr>
          <w:rFonts w:cstheme="minorHAnsi"/>
          <w:sz w:val="21"/>
          <w:szCs w:val="21"/>
        </w:rPr>
        <w:t xml:space="preserve"> provozovaném v rámci K</w:t>
      </w:r>
      <w:r w:rsidR="008E3C0C">
        <w:rPr>
          <w:rFonts w:cstheme="minorHAnsi"/>
          <w:sz w:val="21"/>
          <w:szCs w:val="21"/>
        </w:rPr>
        <w:t>ybernetického</w:t>
      </w:r>
      <w:r>
        <w:rPr>
          <w:rFonts w:cstheme="minorHAnsi"/>
          <w:sz w:val="21"/>
          <w:szCs w:val="21"/>
        </w:rPr>
        <w:t xml:space="preserve"> operačního centra JMK, </w:t>
      </w:r>
    </w:p>
    <w:p w14:paraId="2ABBA3C4" w14:textId="77777777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Poskytovatel provede zaškolení pracovníků odběratele.</w:t>
      </w:r>
    </w:p>
    <w:p w14:paraId="7B86610E" w14:textId="77777777" w:rsidR="00FC7EAB" w:rsidRDefault="009B2570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Poskytovatel dodá kompletní dokumentaci řešení a nasazení u objednatele, kterou objednatel písemně odsouhlasí.</w:t>
      </w:r>
    </w:p>
    <w:p w14:paraId="6D464188" w14:textId="77777777" w:rsidR="00FC7EAB" w:rsidRDefault="00FC7EAB">
      <w:pPr>
        <w:spacing w:after="113" w:line="240" w:lineRule="auto"/>
        <w:rPr>
          <w:rFonts w:asciiTheme="minorHAnsi" w:hAnsiTheme="minorHAnsi" w:cstheme="minorHAnsi"/>
          <w:b/>
        </w:rPr>
      </w:pPr>
    </w:p>
    <w:p w14:paraId="3B4CEA87" w14:textId="77777777" w:rsidR="00FC7EAB" w:rsidRDefault="009B2570">
      <w:pPr>
        <w:spacing w:after="113" w:line="240" w:lineRule="auto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Obecné vlastnosti poptávaného řešení</w:t>
      </w:r>
    </w:p>
    <w:p w14:paraId="10CE1B15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V rámci výběrového řízení požadujeme dodání on-premise SW </w:t>
      </w:r>
      <w:proofErr w:type="spellStart"/>
      <w:r>
        <w:rPr>
          <w:rFonts w:cstheme="minorHAnsi"/>
        </w:rPr>
        <w:t>appliance</w:t>
      </w:r>
      <w:proofErr w:type="spellEnd"/>
      <w:r>
        <w:rPr>
          <w:rFonts w:cstheme="minorHAnsi"/>
        </w:rPr>
        <w:t xml:space="preserve">, pro její provoz bude využito </w:t>
      </w:r>
      <w:proofErr w:type="spellStart"/>
      <w:r>
        <w:rPr>
          <w:rFonts w:cstheme="minorHAnsi"/>
        </w:rPr>
        <w:t>virtualizace</w:t>
      </w:r>
      <w:proofErr w:type="spellEnd"/>
      <w:r>
        <w:rPr>
          <w:rFonts w:cstheme="minorHAnsi"/>
        </w:rPr>
        <w:t xml:space="preserve">. Nepožadujeme tedy dodání HW </w:t>
      </w:r>
      <w:proofErr w:type="spellStart"/>
      <w:r>
        <w:rPr>
          <w:rFonts w:cstheme="minorHAnsi"/>
        </w:rPr>
        <w:t>appliance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Appliance</w:t>
      </w:r>
      <w:proofErr w:type="spellEnd"/>
      <w:r>
        <w:rPr>
          <w:rFonts w:cstheme="minorHAnsi"/>
        </w:rPr>
        <w:t xml:space="preserve">, musí existovat ve formě </w:t>
      </w:r>
      <w:proofErr w:type="spellStart"/>
      <w:r>
        <w:rPr>
          <w:rFonts w:cstheme="minorHAnsi"/>
        </w:rPr>
        <w:t>Virtual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Appliance</w:t>
      </w:r>
      <w:proofErr w:type="spellEnd"/>
      <w:r>
        <w:rPr>
          <w:rFonts w:cstheme="minorHAnsi"/>
        </w:rPr>
        <w:t xml:space="preserve"> pro VMWARE prostředí. </w:t>
      </w:r>
    </w:p>
    <w:p w14:paraId="4DF1A688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Řešení musí podporovat zapojení pro </w:t>
      </w:r>
      <w:proofErr w:type="spellStart"/>
      <w:r>
        <w:rPr>
          <w:rFonts w:cstheme="minorHAnsi"/>
        </w:rPr>
        <w:t>High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Availability</w:t>
      </w:r>
      <w:proofErr w:type="spellEnd"/>
      <w:r>
        <w:rPr>
          <w:rFonts w:cstheme="minorHAnsi"/>
        </w:rPr>
        <w:t>, tj. vysoká dostupnost.</w:t>
      </w:r>
    </w:p>
    <w:p w14:paraId="4A8E8832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Požadujeme dodání systému, který bude pro stávající uživatele maximálně transparentní </w:t>
      </w:r>
      <w:proofErr w:type="gramStart"/>
      <w:r>
        <w:rPr>
          <w:rFonts w:cstheme="minorHAnsi"/>
        </w:rPr>
        <w:t>tzn. nemění</w:t>
      </w:r>
      <w:proofErr w:type="gramEnd"/>
      <w:r>
        <w:rPr>
          <w:rFonts w:cstheme="minorHAnsi"/>
        </w:rPr>
        <w:t xml:space="preserve"> současný systém práce privilegovaných uživatelů.</w:t>
      </w:r>
    </w:p>
    <w:p w14:paraId="590BC95E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Řešení musí být schopné zaznamenávat a řídit přístupy privilegovaných uživatelů a v případě porušení nastavených pravidel o tomto informovat obsluhu. </w:t>
      </w:r>
    </w:p>
    <w:p w14:paraId="343907DF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Řešení musí být schopné vyhodnocovat nestandardní chování privilegované účtu.</w:t>
      </w:r>
    </w:p>
    <w:p w14:paraId="0AEFBEFF" w14:textId="77777777" w:rsidR="00FC7EAB" w:rsidRDefault="00FC7EAB">
      <w:pPr>
        <w:spacing w:after="113" w:line="240" w:lineRule="auto"/>
        <w:rPr>
          <w:rFonts w:asciiTheme="minorHAnsi" w:hAnsiTheme="minorHAnsi" w:cstheme="minorHAnsi"/>
        </w:rPr>
      </w:pPr>
    </w:p>
    <w:p w14:paraId="2A7EECF8" w14:textId="22217DE6" w:rsidR="00FC7EAB" w:rsidRDefault="009B2570">
      <w:pPr>
        <w:spacing w:after="113" w:line="240" w:lineRule="auto"/>
        <w:rPr>
          <w:rFonts w:asciiTheme="minorHAnsi" w:hAnsiTheme="minorHAnsi" w:cstheme="minorHAnsi"/>
          <w:b/>
        </w:rPr>
      </w:pPr>
      <w:proofErr w:type="spellStart"/>
      <w:proofErr w:type="gramStart"/>
      <w:r>
        <w:rPr>
          <w:rFonts w:cstheme="minorHAnsi"/>
          <w:b/>
        </w:rPr>
        <w:lastRenderedPageBreak/>
        <w:t>Záruka,implementace</w:t>
      </w:r>
      <w:proofErr w:type="spellEnd"/>
      <w:proofErr w:type="gramEnd"/>
      <w:r>
        <w:rPr>
          <w:rFonts w:cstheme="minorHAnsi"/>
          <w:b/>
        </w:rPr>
        <w:t xml:space="preserve"> a </w:t>
      </w:r>
      <w:proofErr w:type="spellStart"/>
      <w:r>
        <w:rPr>
          <w:rFonts w:cstheme="minorHAnsi"/>
          <w:b/>
        </w:rPr>
        <w:t>maintenance</w:t>
      </w:r>
      <w:proofErr w:type="spellEnd"/>
    </w:p>
    <w:p w14:paraId="62559FA3" w14:textId="77777777" w:rsidR="00FC7EAB" w:rsidRDefault="009B2570">
      <w:pPr>
        <w:widowControl w:val="0"/>
        <w:rPr>
          <w:szCs w:val="22"/>
        </w:rPr>
      </w:pPr>
      <w:proofErr w:type="spellStart"/>
      <w:r>
        <w:rPr>
          <w:rFonts w:eastAsia="Yu Mincho" w:cs="Arial"/>
          <w:b/>
        </w:rPr>
        <w:t>Maintenance</w:t>
      </w:r>
      <w:proofErr w:type="spellEnd"/>
      <w:r>
        <w:rPr>
          <w:rFonts w:eastAsia="Yu Mincho" w:cs="Arial"/>
          <w:b/>
        </w:rPr>
        <w:t xml:space="preserve"> musí být dostupná formou </w:t>
      </w:r>
      <w:proofErr w:type="spellStart"/>
      <w:r>
        <w:rPr>
          <w:rFonts w:eastAsia="Yu Mincho" w:cs="Arial"/>
          <w:b/>
        </w:rPr>
        <w:t>Service</w:t>
      </w:r>
      <w:proofErr w:type="spellEnd"/>
      <w:r>
        <w:rPr>
          <w:rFonts w:eastAsia="Yu Mincho" w:cs="Arial"/>
          <w:b/>
        </w:rPr>
        <w:t xml:space="preserve"> Desku v režimu 5 x 8, jehož provozní doba musí být min. od 8:00 do 16:00 v pracovní dny.</w:t>
      </w:r>
    </w:p>
    <w:p w14:paraId="09DA1D3D" w14:textId="43475D56" w:rsidR="00FC7EAB" w:rsidRDefault="009B2570">
      <w:pPr>
        <w:rPr>
          <w:rFonts w:cs="Arial"/>
        </w:rPr>
      </w:pPr>
      <w:r>
        <w:rPr>
          <w:rFonts w:cs="Arial"/>
        </w:rPr>
        <w:t xml:space="preserve">Součástí dodávky je kompletní implementace včetně záruky a </w:t>
      </w:r>
      <w:proofErr w:type="spellStart"/>
      <w:r>
        <w:rPr>
          <w:rFonts w:cs="Arial"/>
        </w:rPr>
        <w:t>maintenance</w:t>
      </w:r>
      <w:proofErr w:type="spellEnd"/>
      <w:r>
        <w:rPr>
          <w:rFonts w:cs="Arial"/>
        </w:rPr>
        <w:t xml:space="preserve"> na </w:t>
      </w:r>
      <w:r w:rsidR="00E1548A">
        <w:rPr>
          <w:rFonts w:cs="Arial"/>
        </w:rPr>
        <w:t>2</w:t>
      </w:r>
      <w:r>
        <w:rPr>
          <w:rFonts w:cs="Arial"/>
        </w:rPr>
        <w:t xml:space="preserve"> </w:t>
      </w:r>
      <w:r w:rsidR="00E1548A">
        <w:rPr>
          <w:rFonts w:cs="Arial"/>
        </w:rPr>
        <w:t>roky</w:t>
      </w:r>
      <w:bookmarkStart w:id="5" w:name="_GoBack"/>
      <w:bookmarkEnd w:id="5"/>
      <w:r>
        <w:rPr>
          <w:rFonts w:cs="Arial"/>
        </w:rPr>
        <w:t>.</w:t>
      </w:r>
    </w:p>
    <w:p w14:paraId="0FA06BA7" w14:textId="77777777" w:rsidR="00FC7EAB" w:rsidRDefault="009B2570">
      <w:pPr>
        <w:spacing w:after="11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theme="minorHAnsi"/>
        </w:rPr>
        <w:t xml:space="preserve"> </w:t>
      </w:r>
    </w:p>
    <w:p w14:paraId="184EABE1" w14:textId="77777777" w:rsidR="00FC7EAB" w:rsidRDefault="009B2570">
      <w:pPr>
        <w:spacing w:before="0" w:after="120" w:line="264" w:lineRule="auto"/>
        <w:jc w:val="left"/>
        <w:rPr>
          <w:rFonts w:ascii="Times New Roman" w:eastAsia="Times New Roman" w:hAnsi="Times New Roman" w:cs="Times New Roman"/>
          <w:b/>
          <w:smallCaps/>
          <w:color w:val="AA610D" w:themeColor="accent1" w:themeShade="BF"/>
          <w:sz w:val="24"/>
          <w:szCs w:val="24"/>
        </w:rPr>
      </w:pPr>
      <w:r>
        <w:br w:type="page"/>
      </w:r>
    </w:p>
    <w:p w14:paraId="1D2491C9" w14:textId="77777777" w:rsidR="00FC7EAB" w:rsidRDefault="009B2570">
      <w:pPr>
        <w:pStyle w:val="Nadpis2"/>
        <w:numPr>
          <w:ilvl w:val="0"/>
          <w:numId w:val="0"/>
        </w:numPr>
        <w:ind w:left="576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>
        <w:t>Specifikace minimálních požadavků technického řešení</w:t>
      </w:r>
    </w:p>
    <w:p w14:paraId="1EF98498" w14:textId="77777777" w:rsidR="00FC7EAB" w:rsidRDefault="009B2570">
      <w:pPr>
        <w:pStyle w:val="Nadpis3"/>
        <w:numPr>
          <w:ilvl w:val="0"/>
          <w:numId w:val="0"/>
        </w:numPr>
        <w:ind w:left="720"/>
      </w:pPr>
      <w:r>
        <w:t>Systém PAM – 1ks</w:t>
      </w:r>
    </w:p>
    <w:p w14:paraId="65607403" w14:textId="77777777" w:rsidR="00FC7EAB" w:rsidRDefault="00FC7EAB"/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982"/>
        <w:gridCol w:w="8068"/>
      </w:tblGrid>
      <w:tr w:rsidR="00FC7EAB" w14:paraId="266AB37A" w14:textId="77777777"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4F8B27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ID</w:t>
            </w:r>
          </w:p>
        </w:tc>
        <w:tc>
          <w:tcPr>
            <w:tcW w:w="8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A3EDE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 xml:space="preserve">Technické požadavky </w:t>
            </w:r>
          </w:p>
        </w:tc>
      </w:tr>
      <w:tr w:rsidR="00FC7EAB" w14:paraId="6969C298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40737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PAM01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0C45B62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Řešení musí být konfigurovatelné a ovládané </w:t>
            </w:r>
            <w:proofErr w:type="gramStart"/>
            <w:r>
              <w:rPr>
                <w:rFonts w:cstheme="minorHAnsi"/>
              </w:rPr>
              <w:t>přes</w:t>
            </w:r>
            <w:proofErr w:type="gramEnd"/>
            <w:r>
              <w:rPr>
                <w:rFonts w:cstheme="minorHAnsi"/>
              </w:rPr>
              <w:t xml:space="preserve"> webové GUI </w:t>
            </w:r>
            <w:proofErr w:type="gramStart"/>
            <w:r>
              <w:rPr>
                <w:rFonts w:cstheme="minorHAnsi"/>
              </w:rPr>
              <w:t>rozhraní</w:t>
            </w:r>
            <w:proofErr w:type="gramEnd"/>
            <w:r>
              <w:rPr>
                <w:rFonts w:cstheme="minorHAnsi"/>
              </w:rPr>
              <w:t>.</w:t>
            </w:r>
          </w:p>
        </w:tc>
      </w:tr>
      <w:tr w:rsidR="00FC7EAB" w14:paraId="4B09C758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B258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PAM02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8BC4E04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Řešení musí být </w:t>
            </w:r>
            <w:proofErr w:type="spellStart"/>
            <w:r>
              <w:rPr>
                <w:rFonts w:cstheme="minorHAnsi"/>
              </w:rPr>
              <w:t>bezagentové</w:t>
            </w:r>
            <w:proofErr w:type="spellEnd"/>
            <w:r>
              <w:rPr>
                <w:rFonts w:cstheme="minorHAnsi"/>
              </w:rPr>
              <w:t xml:space="preserve"> a umožňuje implementaci jako síťové transparentní </w:t>
            </w:r>
            <w:proofErr w:type="spellStart"/>
            <w:r>
              <w:rPr>
                <w:rFonts w:cstheme="minorHAnsi"/>
              </w:rPr>
              <w:t>proxy</w:t>
            </w:r>
            <w:proofErr w:type="spellEnd"/>
            <w:r>
              <w:rPr>
                <w:rFonts w:cstheme="minorHAnsi"/>
              </w:rPr>
              <w:t xml:space="preserve">.  Zároveň má možnost síťové netransparentní </w:t>
            </w:r>
            <w:proofErr w:type="spellStart"/>
            <w:r>
              <w:rPr>
                <w:rFonts w:cstheme="minorHAnsi"/>
              </w:rPr>
              <w:t>proxy</w:t>
            </w:r>
            <w:proofErr w:type="spellEnd"/>
            <w:r>
              <w:rPr>
                <w:rFonts w:cstheme="minorHAnsi"/>
              </w:rPr>
              <w:t xml:space="preserve"> implementace typu bastion</w:t>
            </w:r>
          </w:p>
        </w:tc>
      </w:tr>
      <w:tr w:rsidR="00FC7EAB" w14:paraId="09B19CCC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1574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PAM03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6CEE369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musí být nezávislé na verzi OS cílových serverů.</w:t>
            </w:r>
          </w:p>
        </w:tc>
      </w:tr>
      <w:tr w:rsidR="00FC7EAB" w14:paraId="1A21BB08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8F27B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PAM04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06DB579E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musí podporovat práci přes tyto protokoly:</w:t>
            </w:r>
          </w:p>
          <w:p w14:paraId="27BCF07D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Microsoft RDP</w:t>
            </w:r>
          </w:p>
          <w:p w14:paraId="1662A5B5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cstheme="minorHAnsi"/>
              </w:rPr>
              <w:t>Citrix</w:t>
            </w:r>
            <w:proofErr w:type="spellEnd"/>
            <w:r>
              <w:rPr>
                <w:rFonts w:cstheme="minorHAnsi"/>
              </w:rPr>
              <w:t xml:space="preserve"> ICA</w:t>
            </w:r>
          </w:p>
          <w:p w14:paraId="617BD05E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SSH/SCP</w:t>
            </w:r>
          </w:p>
          <w:p w14:paraId="65F58827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cstheme="minorHAnsi"/>
              </w:rPr>
              <w:t>VNC i z SSL</w:t>
            </w:r>
            <w:proofErr w:type="gramEnd"/>
          </w:p>
          <w:p w14:paraId="1775307D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cstheme="minorHAnsi"/>
              </w:rPr>
              <w:t>TELNET i z SSL</w:t>
            </w:r>
            <w:proofErr w:type="gramEnd"/>
          </w:p>
          <w:p w14:paraId="05D1E99B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HTTP/S</w:t>
            </w:r>
          </w:p>
          <w:p w14:paraId="60FB89A4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MS-SQL</w:t>
            </w:r>
          </w:p>
          <w:p w14:paraId="2CDC4A78" w14:textId="77777777" w:rsidR="00FC7EAB" w:rsidRDefault="009B2570">
            <w:pPr>
              <w:widowControl w:val="0"/>
              <w:numPr>
                <w:ilvl w:val="1"/>
                <w:numId w:val="31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SUDO </w:t>
            </w:r>
            <w:proofErr w:type="spellStart"/>
            <w:r>
              <w:rPr>
                <w:rFonts w:cstheme="minorHAnsi"/>
              </w:rPr>
              <w:t>iolog</w:t>
            </w:r>
            <w:proofErr w:type="spellEnd"/>
          </w:p>
        </w:tc>
      </w:tr>
      <w:tr w:rsidR="00FC7EAB" w14:paraId="48804C83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0E8C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PAM05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72BF60C6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musí podporovat práci přes tyto protokoly:</w:t>
            </w:r>
          </w:p>
          <w:p w14:paraId="32F0928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Microsoft RDP</w:t>
            </w:r>
          </w:p>
          <w:p w14:paraId="52311B0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•             </w:t>
            </w:r>
            <w:proofErr w:type="spellStart"/>
            <w:r>
              <w:rPr>
                <w:rFonts w:cstheme="minorHAnsi"/>
              </w:rPr>
              <w:t>Citrix</w:t>
            </w:r>
            <w:proofErr w:type="spellEnd"/>
            <w:r>
              <w:rPr>
                <w:rFonts w:cstheme="minorHAnsi"/>
              </w:rPr>
              <w:t xml:space="preserve"> ICA</w:t>
            </w:r>
          </w:p>
          <w:p w14:paraId="40E6D647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SSH/SCP</w:t>
            </w:r>
          </w:p>
          <w:p w14:paraId="72B7297F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•             </w:t>
            </w:r>
            <w:proofErr w:type="gramStart"/>
            <w:r>
              <w:rPr>
                <w:rFonts w:cstheme="minorHAnsi"/>
              </w:rPr>
              <w:t>VNC i z SSL</w:t>
            </w:r>
            <w:proofErr w:type="gramEnd"/>
          </w:p>
          <w:p w14:paraId="77BFE6D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•             </w:t>
            </w:r>
            <w:proofErr w:type="gramStart"/>
            <w:r>
              <w:rPr>
                <w:rFonts w:cstheme="minorHAnsi"/>
              </w:rPr>
              <w:t>TELNET i z SSL</w:t>
            </w:r>
            <w:proofErr w:type="gramEnd"/>
          </w:p>
          <w:p w14:paraId="1806DF8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HTTP/S</w:t>
            </w:r>
          </w:p>
          <w:p w14:paraId="5ABA24C5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MS-SQL</w:t>
            </w:r>
          </w:p>
          <w:p w14:paraId="3221748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•             SUDO </w:t>
            </w:r>
            <w:proofErr w:type="spellStart"/>
            <w:r>
              <w:rPr>
                <w:rFonts w:cstheme="minorHAnsi"/>
              </w:rPr>
              <w:t>iolog</w:t>
            </w:r>
            <w:proofErr w:type="spellEnd"/>
          </w:p>
        </w:tc>
      </w:tr>
      <w:tr w:rsidR="00FC7EAB" w14:paraId="59B14709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425E3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PAM06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232E6FA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v rámci daných protokolů rozlišuje jejich kanály (např. CLIPBOARD, REMOTE PRINTER, REMOTE DISK, atd.), u kterých je možné definovat:</w:t>
            </w:r>
          </w:p>
          <w:p w14:paraId="477EFD37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Časové okna</w:t>
            </w:r>
          </w:p>
          <w:p w14:paraId="6DC4F7C0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Uživatelské skupiny</w:t>
            </w:r>
          </w:p>
          <w:p w14:paraId="3861799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Rozsahy IP adres</w:t>
            </w:r>
          </w:p>
          <w:p w14:paraId="0E832F1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•             Blokaci</w:t>
            </w:r>
          </w:p>
        </w:tc>
      </w:tr>
      <w:tr w:rsidR="00FC7EAB" w14:paraId="13A6C170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F1664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PAM07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50A9FF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musí být schopné detekovat pokusy o spuštění aplikace/příkazu a ukončit spojení uživatele.</w:t>
            </w:r>
          </w:p>
        </w:tc>
      </w:tr>
      <w:tr w:rsidR="00FC7EAB" w14:paraId="6893BBE2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79F4E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PAM08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F876753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musí být schopné zaznamenat použité příkazy, titulky oken a použité aplikace</w:t>
            </w:r>
          </w:p>
        </w:tc>
      </w:tr>
      <w:tr w:rsidR="00FC7EAB" w14:paraId="0B3D0738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BBA0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PAM09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1F3D3C3F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Řešení musí být schopné analyzovat stisknuté klávesy a provádět behaviorální analýzu s cílem </w:t>
            </w:r>
            <w:r>
              <w:rPr>
                <w:rFonts w:cstheme="minorHAnsi"/>
              </w:rPr>
              <w:lastRenderedPageBreak/>
              <w:t>odhalit zneužití uživatelského účtu</w:t>
            </w:r>
          </w:p>
        </w:tc>
      </w:tr>
      <w:tr w:rsidR="00FC7EAB" w14:paraId="10B92343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AAA03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lastRenderedPageBreak/>
              <w:t>PAM10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2E69178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musí být schopné detekovat použití neautorizovaných skriptů</w:t>
            </w:r>
          </w:p>
        </w:tc>
      </w:tr>
      <w:tr w:rsidR="00FC7EAB" w14:paraId="681C006F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A8D2B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PAM11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43567D9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má vestavěny mechanismus pro automatické skórování potencionálně rizikového chování privilegovaného uživatele (použití neobvyklé sekvence příkazů, odlišné chování při použití klávesnice a myši)</w:t>
            </w:r>
          </w:p>
        </w:tc>
      </w:tr>
      <w:tr w:rsidR="00FC7EAB" w14:paraId="61348716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99D96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PAM12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442F2F40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Řešení musí umožňovat tvorbu </w:t>
            </w:r>
            <w:proofErr w:type="spellStart"/>
            <w:r>
              <w:rPr>
                <w:rFonts w:cstheme="minorHAnsi"/>
              </w:rPr>
              <w:t>black</w:t>
            </w:r>
            <w:proofErr w:type="spellEnd"/>
            <w:r>
              <w:rPr>
                <w:rFonts w:cstheme="minorHAnsi"/>
              </w:rPr>
              <w:t xml:space="preserve"> listů a </w:t>
            </w:r>
            <w:proofErr w:type="spellStart"/>
            <w:r>
              <w:rPr>
                <w:rFonts w:cstheme="minorHAnsi"/>
              </w:rPr>
              <w:t>white</w:t>
            </w:r>
            <w:proofErr w:type="spellEnd"/>
            <w:r>
              <w:rPr>
                <w:rFonts w:cstheme="minorHAnsi"/>
              </w:rPr>
              <w:t xml:space="preserve"> listů.</w:t>
            </w:r>
          </w:p>
        </w:tc>
      </w:tr>
      <w:tr w:rsidR="00FC7EAB" w14:paraId="3A475029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F32DB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PAM13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28BEC990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Logování jak interních akcí, tak informací o „</w:t>
            </w:r>
            <w:proofErr w:type="spellStart"/>
            <w:r>
              <w:rPr>
                <w:rFonts w:cstheme="minorHAnsi"/>
              </w:rPr>
              <w:t>sessions</w:t>
            </w:r>
            <w:proofErr w:type="spellEnd"/>
            <w:r>
              <w:rPr>
                <w:rFonts w:cstheme="minorHAnsi"/>
              </w:rPr>
              <w:t xml:space="preserve">“ pomocí </w:t>
            </w:r>
            <w:proofErr w:type="spellStart"/>
            <w:r>
              <w:rPr>
                <w:rFonts w:cstheme="minorHAnsi"/>
              </w:rPr>
              <w:t>syslog</w:t>
            </w:r>
            <w:proofErr w:type="spellEnd"/>
            <w:r>
              <w:rPr>
                <w:rFonts w:cstheme="minorHAnsi"/>
              </w:rPr>
              <w:t xml:space="preserve"> protokolu, podpora TLS nad </w:t>
            </w:r>
            <w:proofErr w:type="spellStart"/>
            <w:r>
              <w:rPr>
                <w:rFonts w:cstheme="minorHAnsi"/>
              </w:rPr>
              <w:t>syslog</w:t>
            </w:r>
            <w:proofErr w:type="spellEnd"/>
            <w:r>
              <w:rPr>
                <w:rFonts w:cstheme="minorHAnsi"/>
              </w:rPr>
              <w:t xml:space="preserve"> protokolem.</w:t>
            </w:r>
          </w:p>
        </w:tc>
      </w:tr>
      <w:tr w:rsidR="00FC7EAB" w14:paraId="0477A4AD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B0D3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PAM14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A97968E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Řešení musí poskytovat indexaci pro rychlé vyhledávaní nejen informací o získaných „session“ dat, ale taky o jejich obsahu (taky nazývané </w:t>
            </w:r>
            <w:proofErr w:type="spellStart"/>
            <w:r>
              <w:rPr>
                <w:rFonts w:cstheme="minorHAnsi"/>
              </w:rPr>
              <w:t>content</w:t>
            </w:r>
            <w:proofErr w:type="spellEnd"/>
            <w:r>
              <w:rPr>
                <w:rFonts w:cstheme="minorHAnsi"/>
              </w:rPr>
              <w:t>, nebo OCR indexace).</w:t>
            </w:r>
          </w:p>
        </w:tc>
      </w:tr>
    </w:tbl>
    <w:p w14:paraId="7CF52137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 </w:t>
      </w:r>
    </w:p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982"/>
        <w:gridCol w:w="8068"/>
      </w:tblGrid>
      <w:tr w:rsidR="00FC7EAB" w14:paraId="13401564" w14:textId="77777777"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826C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ID</w:t>
            </w:r>
          </w:p>
        </w:tc>
        <w:tc>
          <w:tcPr>
            <w:tcW w:w="8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C56EFF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Požadavky na vlastnosti Auditní stopy</w:t>
            </w:r>
          </w:p>
        </w:tc>
      </w:tr>
      <w:tr w:rsidR="00FC7EAB" w14:paraId="5A5D0455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14E42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PAM16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27A404E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Přehráváni jako video s přesnou časovou stopou ze signalizací „hluchých míst“ kde se nic neděje.</w:t>
            </w:r>
          </w:p>
        </w:tc>
      </w:tr>
      <w:tr w:rsidR="00FC7EAB" w14:paraId="54DA28E5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C18BB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PAM17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CCD8E55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Šifrování auditní stopy.</w:t>
            </w:r>
          </w:p>
        </w:tc>
      </w:tr>
      <w:tr w:rsidR="00FC7EAB" w14:paraId="44D3E0DA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FC71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PAM18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056668E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TSA časové razítko.</w:t>
            </w:r>
          </w:p>
        </w:tc>
      </w:tr>
      <w:tr w:rsidR="00FC7EAB" w14:paraId="0FEC9E57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5F11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PAM19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4DF271E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Možnost přehrání online i </w:t>
            </w:r>
            <w:proofErr w:type="spellStart"/>
            <w:r>
              <w:rPr>
                <w:rFonts w:cstheme="minorHAnsi"/>
              </w:rPr>
              <w:t>offilne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FC7EAB" w14:paraId="7051AE45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32D6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PAM20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A725C74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Možnost exportu dat v </w:t>
            </w:r>
            <w:proofErr w:type="gramStart"/>
            <w:r>
              <w:rPr>
                <w:rFonts w:cstheme="minorHAnsi"/>
              </w:rPr>
              <w:t>originální</w:t>
            </w:r>
            <w:proofErr w:type="gramEnd"/>
            <w:r>
              <w:rPr>
                <w:rFonts w:cstheme="minorHAnsi"/>
              </w:rPr>
              <w:t xml:space="preserve"> formátu.</w:t>
            </w:r>
          </w:p>
        </w:tc>
      </w:tr>
    </w:tbl>
    <w:p w14:paraId="08978EFF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 </w:t>
      </w:r>
    </w:p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982"/>
        <w:gridCol w:w="8068"/>
      </w:tblGrid>
      <w:tr w:rsidR="00FC7EAB" w14:paraId="3BC7EE65" w14:textId="77777777"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57EE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ID</w:t>
            </w:r>
          </w:p>
        </w:tc>
        <w:tc>
          <w:tcPr>
            <w:tcW w:w="8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F2AC47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Řízení přístupů „</w:t>
            </w:r>
            <w:proofErr w:type="spellStart"/>
            <w:r>
              <w:rPr>
                <w:rFonts w:cstheme="minorHAnsi"/>
                <w:b/>
              </w:rPr>
              <w:t>sessions</w:t>
            </w:r>
            <w:proofErr w:type="spellEnd"/>
            <w:r>
              <w:rPr>
                <w:rFonts w:cstheme="minorHAnsi"/>
                <w:b/>
              </w:rPr>
              <w:t>“</w:t>
            </w:r>
          </w:p>
        </w:tc>
      </w:tr>
      <w:tr w:rsidR="00FC7EAB" w14:paraId="25EAAD5A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160E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PAM21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35C01B7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musí být schopné řídit přístupy v rámci „session“ dle ověření vůči LDAP/RADIUS.</w:t>
            </w:r>
          </w:p>
        </w:tc>
      </w:tr>
      <w:tr w:rsidR="00FC7EAB" w14:paraId="0E3EBA00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9263E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PAM22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750CFC7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Řešení podporuje režim „čtyř očí“. Tedy přístup k systému je možný, až po schválení další osobou. </w:t>
            </w:r>
          </w:p>
        </w:tc>
      </w:tr>
      <w:tr w:rsidR="00FC7EAB" w14:paraId="04A19455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25836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PAM23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18AECAA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Řešení podporuje integraci s externími programy typu LM, SIEM, ERPM, IDM.</w:t>
            </w:r>
          </w:p>
        </w:tc>
      </w:tr>
      <w:tr w:rsidR="00FC7EAB" w14:paraId="63F5358F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439A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PAM24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13E56F8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API pro integraci s </w:t>
            </w:r>
            <w:proofErr w:type="spellStart"/>
            <w:r>
              <w:rPr>
                <w:rFonts w:cstheme="minorHAnsi"/>
              </w:rPr>
              <w:t>HelpDesk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ServiceDesk</w:t>
            </w:r>
            <w:proofErr w:type="spellEnd"/>
            <w:r>
              <w:rPr>
                <w:rFonts w:cstheme="minorHAnsi"/>
              </w:rPr>
              <w:t xml:space="preserve"> systémy.</w:t>
            </w:r>
          </w:p>
        </w:tc>
      </w:tr>
    </w:tbl>
    <w:p w14:paraId="511497C6" w14:textId="77777777" w:rsidR="00FC7EAB" w:rsidRDefault="00FC7EAB">
      <w:pPr>
        <w:spacing w:after="113" w:line="240" w:lineRule="auto"/>
        <w:rPr>
          <w:rFonts w:asciiTheme="minorHAnsi" w:hAnsiTheme="minorHAnsi" w:cstheme="minorHAnsi"/>
        </w:rPr>
      </w:pPr>
    </w:p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982"/>
        <w:gridCol w:w="8068"/>
      </w:tblGrid>
      <w:tr w:rsidR="00FC7EAB" w14:paraId="408E6019" w14:textId="77777777"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F653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ID</w:t>
            </w:r>
          </w:p>
        </w:tc>
        <w:tc>
          <w:tcPr>
            <w:tcW w:w="8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9CF9B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Zálohování, Archivace, Export, Sdílení log dat</w:t>
            </w:r>
          </w:p>
        </w:tc>
      </w:tr>
      <w:tr w:rsidR="00FC7EAB" w14:paraId="3A14D499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9836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PAM25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5503354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Nezávislé zálohovací politiky jak pro konfiguraci/interní databázi, tak pro jednotlivé „</w:t>
            </w:r>
            <w:proofErr w:type="spellStart"/>
            <w:r>
              <w:rPr>
                <w:rFonts w:cstheme="minorHAnsi"/>
              </w:rPr>
              <w:t>sessions</w:t>
            </w:r>
            <w:proofErr w:type="spellEnd"/>
            <w:r>
              <w:rPr>
                <w:rFonts w:cstheme="minorHAnsi"/>
              </w:rPr>
              <w:t>“.</w:t>
            </w:r>
          </w:p>
          <w:p w14:paraId="7720A2DC" w14:textId="77777777" w:rsidR="00FC7EAB" w:rsidRDefault="009B2570">
            <w:pPr>
              <w:widowControl w:val="0"/>
              <w:numPr>
                <w:ilvl w:val="0"/>
                <w:numId w:val="32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Podpora automatizovaného zálohování dat</w:t>
            </w:r>
          </w:p>
        </w:tc>
      </w:tr>
      <w:tr w:rsidR="00FC7EAB" w14:paraId="1A9A7E14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CC307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PAM26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6C42CE63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Nezávislé archivační (data </w:t>
            </w:r>
            <w:proofErr w:type="spellStart"/>
            <w:r>
              <w:rPr>
                <w:rFonts w:cstheme="minorHAnsi"/>
              </w:rPr>
              <w:t>retention</w:t>
            </w:r>
            <w:proofErr w:type="spellEnd"/>
            <w:r>
              <w:rPr>
                <w:rFonts w:cstheme="minorHAnsi"/>
              </w:rPr>
              <w:t>) politiky pro jednotlivé úložiště auditních dat.</w:t>
            </w:r>
          </w:p>
          <w:p w14:paraId="59F4ACEA" w14:textId="77777777" w:rsidR="00FC7EAB" w:rsidRDefault="009B2570">
            <w:pPr>
              <w:widowControl w:val="0"/>
              <w:numPr>
                <w:ilvl w:val="0"/>
                <w:numId w:val="33"/>
              </w:numPr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Podpora archivace na externí úložiště</w:t>
            </w:r>
          </w:p>
        </w:tc>
      </w:tr>
      <w:tr w:rsidR="00FC7EAB" w14:paraId="6ACEE4B2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37C6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PAM27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3928BC5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Podpora exportu auditních stop a exportu strukturovaných </w:t>
            </w:r>
            <w:proofErr w:type="spellStart"/>
            <w:r>
              <w:rPr>
                <w:rFonts w:cstheme="minorHAnsi"/>
              </w:rPr>
              <w:t>metadat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FC7EAB" w14:paraId="1E57F331" w14:textId="77777777"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86140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PAM28</w:t>
            </w:r>
          </w:p>
        </w:tc>
        <w:tc>
          <w:tcPr>
            <w:tcW w:w="8067" w:type="dxa"/>
            <w:tcBorders>
              <w:bottom w:val="single" w:sz="8" w:space="0" w:color="000000"/>
              <w:right w:val="single" w:sz="8" w:space="0" w:color="000000"/>
            </w:tcBorders>
          </w:tcPr>
          <w:p w14:paraId="0E278CF9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API pro integraci s </w:t>
            </w:r>
            <w:proofErr w:type="spellStart"/>
            <w:r>
              <w:rPr>
                <w:rFonts w:cstheme="minorHAnsi"/>
              </w:rPr>
              <w:t>HelpDesk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ServiceDesk</w:t>
            </w:r>
            <w:proofErr w:type="spellEnd"/>
            <w:r>
              <w:rPr>
                <w:rFonts w:cstheme="minorHAnsi"/>
              </w:rPr>
              <w:t xml:space="preserve"> systémy.</w:t>
            </w:r>
          </w:p>
        </w:tc>
      </w:tr>
    </w:tbl>
    <w:p w14:paraId="2F196443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lastRenderedPageBreak/>
        <w:t> 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83"/>
        <w:gridCol w:w="8079"/>
      </w:tblGrid>
      <w:tr w:rsidR="00FC7EAB" w14:paraId="46037FBA" w14:textId="77777777"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28206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ID</w:t>
            </w:r>
          </w:p>
        </w:tc>
        <w:tc>
          <w:tcPr>
            <w:tcW w:w="80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70D76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Požadavky na přístupy k samotnému systému:</w:t>
            </w:r>
          </w:p>
        </w:tc>
      </w:tr>
      <w:tr w:rsidR="00FC7EAB" w14:paraId="11C93674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7D41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PAM29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51A0682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Podpora GROUP managementu.</w:t>
            </w:r>
          </w:p>
        </w:tc>
      </w:tr>
      <w:tr w:rsidR="00FC7EAB" w14:paraId="4568C54C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ACB24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PAM30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3D901D76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Podpora autentizace </w:t>
            </w:r>
            <w:proofErr w:type="gramStart"/>
            <w:r>
              <w:rPr>
                <w:rFonts w:cstheme="minorHAnsi"/>
              </w:rPr>
              <w:t>přes</w:t>
            </w:r>
            <w:proofErr w:type="gramEnd"/>
          </w:p>
          <w:p w14:paraId="5CC71B98" w14:textId="77777777" w:rsidR="00FC7EAB" w:rsidRDefault="009B2570">
            <w:pPr>
              <w:widowControl w:val="0"/>
              <w:numPr>
                <w:ilvl w:val="0"/>
                <w:numId w:val="34"/>
              </w:numPr>
              <w:spacing w:after="113" w:line="240" w:lineRule="auto"/>
              <w:ind w:left="78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RADIUS</w:t>
            </w:r>
          </w:p>
          <w:p w14:paraId="5D7A8D5A" w14:textId="77777777" w:rsidR="00FC7EAB" w:rsidRDefault="009B2570">
            <w:pPr>
              <w:widowControl w:val="0"/>
              <w:numPr>
                <w:ilvl w:val="0"/>
                <w:numId w:val="34"/>
              </w:numPr>
              <w:spacing w:after="113" w:line="240" w:lineRule="auto"/>
              <w:ind w:left="78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MS AD</w:t>
            </w:r>
          </w:p>
          <w:p w14:paraId="418DAE8E" w14:textId="77777777" w:rsidR="00FC7EAB" w:rsidRDefault="009B2570">
            <w:pPr>
              <w:widowControl w:val="0"/>
              <w:numPr>
                <w:ilvl w:val="0"/>
                <w:numId w:val="34"/>
              </w:numPr>
              <w:spacing w:after="113" w:line="240" w:lineRule="auto"/>
              <w:ind w:left="78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Kerberos</w:t>
            </w:r>
          </w:p>
          <w:p w14:paraId="736E56E6" w14:textId="77777777" w:rsidR="00FC7EAB" w:rsidRDefault="009B2570">
            <w:pPr>
              <w:widowControl w:val="0"/>
              <w:numPr>
                <w:ilvl w:val="0"/>
                <w:numId w:val="34"/>
              </w:numPr>
              <w:spacing w:after="113" w:line="240" w:lineRule="auto"/>
              <w:ind w:left="780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cstheme="minorHAnsi"/>
              </w:rPr>
              <w:t>X.509</w:t>
            </w:r>
            <w:proofErr w:type="gramEnd"/>
          </w:p>
          <w:p w14:paraId="6B08A32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 </w:t>
            </w:r>
          </w:p>
        </w:tc>
      </w:tr>
      <w:tr w:rsidR="00FC7EAB" w14:paraId="0C9F0862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5C74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PAM31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5E99EFDD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Podpora lokální /externí databáze uživatelů – LDAP.</w:t>
            </w:r>
          </w:p>
          <w:p w14:paraId="5293D6A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 </w:t>
            </w:r>
          </w:p>
        </w:tc>
      </w:tr>
    </w:tbl>
    <w:p w14:paraId="4C115C29" w14:textId="77777777" w:rsidR="00FC7EAB" w:rsidRDefault="009B2570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 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83"/>
        <w:gridCol w:w="8079"/>
      </w:tblGrid>
      <w:tr w:rsidR="00FC7EAB" w14:paraId="169EC139" w14:textId="77777777"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97273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ID</w:t>
            </w:r>
          </w:p>
        </w:tc>
        <w:tc>
          <w:tcPr>
            <w:tcW w:w="80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7892A5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Požadavky na možnosti reportingu</w:t>
            </w:r>
          </w:p>
        </w:tc>
      </w:tr>
      <w:tr w:rsidR="00FC7EAB" w14:paraId="3662C06A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77628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PAM32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132CBD3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cstheme="minorHAnsi"/>
              </w:rPr>
              <w:t>Dashboardy</w:t>
            </w:r>
            <w:proofErr w:type="spellEnd"/>
            <w:r>
              <w:rPr>
                <w:rFonts w:cstheme="minorHAnsi"/>
              </w:rPr>
              <w:t>/Statistiky o „</w:t>
            </w:r>
            <w:proofErr w:type="spellStart"/>
            <w:r>
              <w:rPr>
                <w:rFonts w:cstheme="minorHAnsi"/>
              </w:rPr>
              <w:t>sessions</w:t>
            </w:r>
            <w:proofErr w:type="spellEnd"/>
            <w:r>
              <w:rPr>
                <w:rFonts w:cstheme="minorHAnsi"/>
              </w:rPr>
              <w:t>“.</w:t>
            </w:r>
          </w:p>
        </w:tc>
      </w:tr>
      <w:tr w:rsidR="00FC7EAB" w14:paraId="03C1F9D7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C8485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PAM33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14F485E9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Uživatelsky konfigurovatelný reporting strukturovaných dat.</w:t>
            </w:r>
          </w:p>
        </w:tc>
      </w:tr>
      <w:tr w:rsidR="00FC7EAB" w14:paraId="4DF4EC33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A5771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PAM34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13195595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Možnost tvorby vlastních reportů nad </w:t>
            </w:r>
            <w:proofErr w:type="spellStart"/>
            <w:r>
              <w:rPr>
                <w:rFonts w:cstheme="minorHAnsi"/>
              </w:rPr>
              <w:t>content</w:t>
            </w:r>
            <w:proofErr w:type="spellEnd"/>
            <w:r>
              <w:rPr>
                <w:rFonts w:cstheme="minorHAnsi"/>
              </w:rPr>
              <w:t xml:space="preserve"> informacemi.</w:t>
            </w:r>
          </w:p>
        </w:tc>
      </w:tr>
      <w:tr w:rsidR="00FC7EAB" w14:paraId="4BBEE85C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64DC6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PAM35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1AB27854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API pro reporting do externích SW.</w:t>
            </w:r>
          </w:p>
        </w:tc>
      </w:tr>
      <w:tr w:rsidR="00FC7EAB" w14:paraId="3626B6F2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4F3F3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PAM36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6B6FAC02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Řešení umožňuje Full text </w:t>
            </w:r>
            <w:proofErr w:type="spellStart"/>
            <w:r>
              <w:rPr>
                <w:rFonts w:cstheme="minorHAnsi"/>
              </w:rPr>
              <w:t>search</w:t>
            </w:r>
            <w:proofErr w:type="spellEnd"/>
          </w:p>
        </w:tc>
      </w:tr>
      <w:tr w:rsidR="00FC7EAB" w14:paraId="4CCE517A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54340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PAM37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2A319FDB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Možnost exportovat report do CSV, JSON.</w:t>
            </w:r>
          </w:p>
        </w:tc>
      </w:tr>
      <w:tr w:rsidR="00FC7EAB" w14:paraId="69762553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882A6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PAM38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2158DF2A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Možnost reporty vytisknout.</w:t>
            </w:r>
          </w:p>
        </w:tc>
      </w:tr>
      <w:tr w:rsidR="00FC7EAB" w14:paraId="7362F495" w14:textId="77777777"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2BD89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PAM39</w:t>
            </w:r>
          </w:p>
        </w:tc>
        <w:tc>
          <w:tcPr>
            <w:tcW w:w="8078" w:type="dxa"/>
            <w:tcBorders>
              <w:bottom w:val="single" w:sz="8" w:space="0" w:color="000000"/>
              <w:right w:val="single" w:sz="8" w:space="0" w:color="000000"/>
            </w:tcBorders>
          </w:tcPr>
          <w:p w14:paraId="56AE2F8C" w14:textId="77777777" w:rsidR="00FC7EAB" w:rsidRDefault="009B2570">
            <w:pPr>
              <w:widowControl w:val="0"/>
              <w:spacing w:after="113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Možnost definovat přístupy k reportům pro konkrétní uživatele. </w:t>
            </w:r>
          </w:p>
        </w:tc>
      </w:tr>
    </w:tbl>
    <w:p w14:paraId="364DF975" w14:textId="77777777" w:rsidR="00FC7EAB" w:rsidRDefault="009B2570">
      <w:pPr>
        <w:spacing w:beforeAutospacing="1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6867C4C2" w14:textId="77777777" w:rsidR="00FC7EAB" w:rsidRDefault="00FC7EAB">
      <w:pPr>
        <w:spacing w:before="0" w:after="120" w:line="264" w:lineRule="auto"/>
        <w:jc w:val="left"/>
      </w:pPr>
    </w:p>
    <w:sectPr w:rsidR="00FC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 w:charSpace="1208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D770489" w16cex:dateUtc="2025-01-20T07:28:00Z"/>
  <w16cex:commentExtensible w16cex:durableId="2F73D57D" w16cex:dateUtc="2025-01-21T08:49:00Z"/>
  <w16cex:commentExtensible w16cex:durableId="0E38F7BB" w16cex:dateUtc="2025-01-21T08:53:00Z"/>
  <w16cex:commentExtensible w16cex:durableId="15C16431" w16cex:dateUtc="2025-01-20T07:21:00Z"/>
  <w16cex:commentExtensible w16cex:durableId="049FC986" w16cex:dateUtc="2025-01-21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45902C" w16cid:durableId="7D770489"/>
  <w16cid:commentId w16cid:paraId="1680727A" w16cid:durableId="2F73D57D"/>
  <w16cid:commentId w16cid:paraId="44B816F0" w16cid:durableId="2C4C4BB4"/>
  <w16cid:commentId w16cid:paraId="5CDCD7FB" w16cid:durableId="0E38F7BB"/>
  <w16cid:commentId w16cid:paraId="2034A955" w16cid:durableId="15C16431"/>
  <w16cid:commentId w16cid:paraId="740ABF60" w16cid:durableId="049FC9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647D0" w14:textId="77777777" w:rsidR="003648CC" w:rsidRDefault="003648CC">
      <w:pPr>
        <w:spacing w:before="0" w:after="0" w:line="240" w:lineRule="auto"/>
      </w:pPr>
      <w:r>
        <w:separator/>
      </w:r>
    </w:p>
  </w:endnote>
  <w:endnote w:type="continuationSeparator" w:id="0">
    <w:p w14:paraId="7497E09B" w14:textId="77777777" w:rsidR="003648CC" w:rsidRDefault="003648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4A2C" w14:textId="77777777" w:rsidR="00FC7EAB" w:rsidRDefault="00FC7E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2EA34" w14:textId="77777777" w:rsidR="00FC7EAB" w:rsidRDefault="009B2570">
    <w:pPr>
      <w:pStyle w:val="Zpat"/>
    </w:pPr>
    <w:r>
      <w:rPr>
        <w:noProof/>
      </w:rPr>
      <mc:AlternateContent>
        <mc:Choice Requires="wps">
          <w:drawing>
            <wp:anchor distT="635" distB="0" distL="635" distR="0" simplePos="0" relativeHeight="251657216" behindDoc="1" locked="0" layoutInCell="0" allowOverlap="1" wp14:anchorId="061DC4AB" wp14:editId="3F0E7577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1" name="Vývojový diagram: alternativní postu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238837592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3C5C9885" w14:textId="2B502B40" w:rsidR="00FC7EAB" w:rsidRDefault="009B2570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1548A">
                                <w:rPr>
                                  <w:noProof/>
                                  <w:color w:val="000000"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DC4AB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1" o:spid="_x0000_s1026" type="#_x0000_t176" style="position:absolute;left:0;text-align:left;margin-left:0;margin-top:0;width:40.35pt;height:34.75pt;z-index:-251659264;visibility:visible;mso-wrap-style:square;mso-wrap-distance-left:.05pt;mso-wrap-distance-top:.05pt;mso-wrap-distance-right:0;mso-wrap-distance-bottom:0;mso-position-horizontal:center;mso-position-horizontal-relative:right-margin-area;mso-position-vertical:center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" o:allowincell="f" filled="f" stroked="f" strokeweight="0">
              <v:textbox>
                <w:txbxContent>
                  <w:sdt>
                    <w:sdtPr>
                      <w:id w:val="238837592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3C5C9885" w14:textId="2B502B40" w:rsidR="00FC7EAB" w:rsidRDefault="009B2570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r w:rsidR="00E1548A">
                          <w:rPr>
                            <w:noProof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4F12D" w14:textId="77777777" w:rsidR="00FC7EAB" w:rsidRDefault="009B2570">
    <w:pPr>
      <w:pStyle w:val="Zpat"/>
    </w:pPr>
    <w:r>
      <w:rPr>
        <w:noProof/>
      </w:rPr>
      <mc:AlternateContent>
        <mc:Choice Requires="wps">
          <w:drawing>
            <wp:anchor distT="635" distB="0" distL="635" distR="0" simplePos="0" relativeHeight="251658240" behindDoc="1" locked="0" layoutInCell="0" allowOverlap="1" wp14:anchorId="28BD298D" wp14:editId="7BEFDF75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2" name="Vývojový diagram: alternativní postu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6734792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7BBC5A07" w14:textId="77777777" w:rsidR="00FC7EAB" w:rsidRDefault="009B2570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8BD298D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7" type="#_x0000_t176" style="position:absolute;left:0;text-align:left;margin-left:0;margin-top:0;width:40.35pt;height:34.75pt;z-index:-251658240;visibility:visible;mso-wrap-style:square;mso-wrap-distance-left:.05pt;mso-wrap-distance-top:.05pt;mso-wrap-distance-right:0;mso-wrap-distance-bottom:0;mso-position-horizontal:center;mso-position-horizontal-relative:right-margin-area;mso-position-vertical:center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" o:allowincell="f" filled="f" stroked="f" strokeweight="0">
              <v:textbox>
                <w:txbxContent>
                  <w:sdt>
                    <w:sdtPr>
                      <w:id w:val="167347929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7BBC5A07" w14:textId="77777777" w:rsidR="00FC7EAB" w:rsidRDefault="009B2570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A45B4" w14:textId="77777777" w:rsidR="003648CC" w:rsidRDefault="003648CC">
      <w:pPr>
        <w:spacing w:before="0" w:after="0" w:line="240" w:lineRule="auto"/>
      </w:pPr>
      <w:r>
        <w:separator/>
      </w:r>
    </w:p>
  </w:footnote>
  <w:footnote w:type="continuationSeparator" w:id="0">
    <w:p w14:paraId="2A2F6524" w14:textId="77777777" w:rsidR="003648CC" w:rsidRDefault="003648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7570C" w14:textId="77777777" w:rsidR="00FC7EAB" w:rsidRDefault="00FC7E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5D80E" w14:textId="77777777" w:rsidR="00FC7EAB" w:rsidRDefault="00FC7EAB">
    <w:pPr>
      <w:pStyle w:val="Zhlav"/>
      <w:jc w:val="right"/>
    </w:pPr>
  </w:p>
  <w:p w14:paraId="52DE8214" w14:textId="77777777" w:rsidR="00FC7EAB" w:rsidRDefault="00FC7EA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8F91D" w14:textId="77777777" w:rsidR="00FC7EAB" w:rsidRDefault="00FC7EAB">
    <w:pPr>
      <w:pStyle w:val="Zhlav"/>
      <w:jc w:val="right"/>
    </w:pPr>
  </w:p>
  <w:p w14:paraId="4E99CF16" w14:textId="77777777" w:rsidR="00FC7EAB" w:rsidRDefault="00FC7EA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2A5"/>
    <w:multiLevelType w:val="multilevel"/>
    <w:tmpl w:val="8D6025B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pStyle w:val="Heading21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465BF"/>
    <w:multiLevelType w:val="multilevel"/>
    <w:tmpl w:val="4CC455A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7808D4"/>
    <w:multiLevelType w:val="multilevel"/>
    <w:tmpl w:val="AB50AC02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7E40A1"/>
    <w:multiLevelType w:val="multilevel"/>
    <w:tmpl w:val="51B067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D6FF1"/>
    <w:multiLevelType w:val="multilevel"/>
    <w:tmpl w:val="9E1AD83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B42A06"/>
    <w:multiLevelType w:val="multilevel"/>
    <w:tmpl w:val="DA8E056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6" w15:restartNumberingAfterBreak="0">
    <w:nsid w:val="0FE037CC"/>
    <w:multiLevelType w:val="multilevel"/>
    <w:tmpl w:val="ACFE2598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220065A"/>
    <w:multiLevelType w:val="multilevel"/>
    <w:tmpl w:val="C8CC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 w15:restartNumberingAfterBreak="0">
    <w:nsid w:val="12696AB8"/>
    <w:multiLevelType w:val="multilevel"/>
    <w:tmpl w:val="B0842CFA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6031F9E"/>
    <w:multiLevelType w:val="multilevel"/>
    <w:tmpl w:val="6E0E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162717CE"/>
    <w:multiLevelType w:val="multilevel"/>
    <w:tmpl w:val="FDF67FD2"/>
    <w:lvl w:ilvl="0">
      <w:start w:val="4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17177096"/>
    <w:multiLevelType w:val="multilevel"/>
    <w:tmpl w:val="13DC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 w15:restartNumberingAfterBreak="0">
    <w:nsid w:val="173346A6"/>
    <w:multiLevelType w:val="multilevel"/>
    <w:tmpl w:val="37D8AEEA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9394D63"/>
    <w:multiLevelType w:val="multilevel"/>
    <w:tmpl w:val="0FB6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264719D7"/>
    <w:multiLevelType w:val="multilevel"/>
    <w:tmpl w:val="17D21C04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837F22"/>
    <w:multiLevelType w:val="multilevel"/>
    <w:tmpl w:val="FFE458EC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40A2368"/>
    <w:multiLevelType w:val="multilevel"/>
    <w:tmpl w:val="F156FE70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1254F"/>
    <w:multiLevelType w:val="multilevel"/>
    <w:tmpl w:val="F4BC7EF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E0205A0"/>
    <w:multiLevelType w:val="multilevel"/>
    <w:tmpl w:val="D4BA9DD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F100DAC"/>
    <w:multiLevelType w:val="multilevel"/>
    <w:tmpl w:val="678244A0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0345D6"/>
    <w:multiLevelType w:val="multilevel"/>
    <w:tmpl w:val="CD8AD57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D48182E"/>
    <w:multiLevelType w:val="multilevel"/>
    <w:tmpl w:val="9A74C5B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0068BA"/>
    <w:multiLevelType w:val="multilevel"/>
    <w:tmpl w:val="D3CE30D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294340A"/>
    <w:multiLevelType w:val="multilevel"/>
    <w:tmpl w:val="295AAD84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3343E6D"/>
    <w:multiLevelType w:val="multilevel"/>
    <w:tmpl w:val="4938504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8BB51A8"/>
    <w:multiLevelType w:val="multilevel"/>
    <w:tmpl w:val="9BA6A944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26" w15:restartNumberingAfterBreak="0">
    <w:nsid w:val="63877AA9"/>
    <w:multiLevelType w:val="multilevel"/>
    <w:tmpl w:val="E92A75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353970"/>
    <w:multiLevelType w:val="multilevel"/>
    <w:tmpl w:val="78A247B2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AD82B0F"/>
    <w:multiLevelType w:val="multilevel"/>
    <w:tmpl w:val="0EDA2722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A961B2"/>
    <w:multiLevelType w:val="multilevel"/>
    <w:tmpl w:val="82A8C61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14A0379"/>
    <w:multiLevelType w:val="multilevel"/>
    <w:tmpl w:val="CA9C6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1" w15:restartNumberingAfterBreak="0">
    <w:nsid w:val="733803DF"/>
    <w:multiLevelType w:val="multilevel"/>
    <w:tmpl w:val="686EE22C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73D2CCB"/>
    <w:multiLevelType w:val="multilevel"/>
    <w:tmpl w:val="3EDA7D44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A24D4D"/>
    <w:multiLevelType w:val="multilevel"/>
    <w:tmpl w:val="A4EC6E9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ECD5AC0"/>
    <w:multiLevelType w:val="multilevel"/>
    <w:tmpl w:val="9A0EA6B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6"/>
  </w:num>
  <w:num w:numId="4">
    <w:abstractNumId w:val="26"/>
  </w:num>
  <w:num w:numId="5">
    <w:abstractNumId w:val="12"/>
  </w:num>
  <w:num w:numId="6">
    <w:abstractNumId w:val="5"/>
  </w:num>
  <w:num w:numId="7">
    <w:abstractNumId w:val="2"/>
  </w:num>
  <w:num w:numId="8">
    <w:abstractNumId w:val="17"/>
  </w:num>
  <w:num w:numId="9">
    <w:abstractNumId w:val="8"/>
  </w:num>
  <w:num w:numId="10">
    <w:abstractNumId w:val="0"/>
  </w:num>
  <w:num w:numId="11">
    <w:abstractNumId w:val="18"/>
  </w:num>
  <w:num w:numId="12">
    <w:abstractNumId w:val="33"/>
  </w:num>
  <w:num w:numId="13">
    <w:abstractNumId w:val="28"/>
  </w:num>
  <w:num w:numId="14">
    <w:abstractNumId w:val="1"/>
  </w:num>
  <w:num w:numId="15">
    <w:abstractNumId w:val="22"/>
  </w:num>
  <w:num w:numId="16">
    <w:abstractNumId w:val="29"/>
  </w:num>
  <w:num w:numId="17">
    <w:abstractNumId w:val="4"/>
  </w:num>
  <w:num w:numId="18">
    <w:abstractNumId w:val="20"/>
  </w:num>
  <w:num w:numId="19">
    <w:abstractNumId w:val="31"/>
  </w:num>
  <w:num w:numId="20">
    <w:abstractNumId w:val="34"/>
  </w:num>
  <w:num w:numId="21">
    <w:abstractNumId w:val="14"/>
  </w:num>
  <w:num w:numId="22">
    <w:abstractNumId w:val="32"/>
  </w:num>
  <w:num w:numId="23">
    <w:abstractNumId w:val="25"/>
  </w:num>
  <w:num w:numId="24">
    <w:abstractNumId w:val="19"/>
  </w:num>
  <w:num w:numId="25">
    <w:abstractNumId w:val="21"/>
  </w:num>
  <w:num w:numId="26">
    <w:abstractNumId w:val="27"/>
  </w:num>
  <w:num w:numId="27">
    <w:abstractNumId w:val="24"/>
  </w:num>
  <w:num w:numId="28">
    <w:abstractNumId w:val="23"/>
  </w:num>
  <w:num w:numId="29">
    <w:abstractNumId w:val="3"/>
  </w:num>
  <w:num w:numId="30">
    <w:abstractNumId w:val="15"/>
  </w:num>
  <w:num w:numId="31">
    <w:abstractNumId w:val="11"/>
  </w:num>
  <w:num w:numId="32">
    <w:abstractNumId w:val="9"/>
  </w:num>
  <w:num w:numId="33">
    <w:abstractNumId w:val="13"/>
  </w:num>
  <w:num w:numId="34">
    <w:abstractNumId w:val="30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AB"/>
    <w:rsid w:val="001E45AD"/>
    <w:rsid w:val="00240162"/>
    <w:rsid w:val="003167DA"/>
    <w:rsid w:val="003648CC"/>
    <w:rsid w:val="003867AB"/>
    <w:rsid w:val="00432363"/>
    <w:rsid w:val="005145FE"/>
    <w:rsid w:val="00595663"/>
    <w:rsid w:val="00740748"/>
    <w:rsid w:val="008E3C0C"/>
    <w:rsid w:val="009062B7"/>
    <w:rsid w:val="009B2570"/>
    <w:rsid w:val="009B4084"/>
    <w:rsid w:val="00B87F5C"/>
    <w:rsid w:val="00E1548A"/>
    <w:rsid w:val="00E97113"/>
    <w:rsid w:val="00F81923"/>
    <w:rsid w:val="00FC7EAB"/>
    <w:rsid w:val="00FE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2D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1"/>
      </w:numPr>
      <w:pBdr>
        <w:bottom w:val="single" w:sz="4" w:space="1" w:color="E48312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1"/>
      </w:numPr>
      <w:spacing w:before="160" w:after="0" w:line="240" w:lineRule="auto"/>
      <w:outlineLvl w:val="1"/>
    </w:pPr>
    <w:rPr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1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1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1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1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1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"/>
    <w:qFormat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eastAsia="Times New Roman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2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Heading"/>
    <w:next w:val="Rejstk1"/>
  </w:style>
  <w:style w:type="paragraph" w:styleId="Nadpisobsahu">
    <w:name w:val="TOC Heading"/>
    <w:basedOn w:val="Nadpis1"/>
    <w:next w:val="Normln"/>
    <w:uiPriority w:val="99"/>
    <w:unhideWhenUsed/>
    <w:qFormat/>
    <w:pPr>
      <w:numPr>
        <w:numId w:val="0"/>
      </w:num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3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eastAsia="ms ??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eastAsia="ms ??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qFormat/>
    <w:pPr>
      <w:keepLines w:val="0"/>
      <w:numPr>
        <w:numId w:val="0"/>
      </w:numPr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6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paragraph" w:customStyle="1" w:styleId="Default">
    <w:name w:val="Default"/>
    <w:uiPriority w:val="99"/>
    <w:qFormat/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7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10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eastAsia="Times New Roman" w:cs="Times New Roman"/>
      <w:sz w:val="22"/>
      <w:szCs w:val="24"/>
    </w:rPr>
  </w:style>
  <w:style w:type="paragraph" w:customStyle="1" w:styleId="nadpis10">
    <w:name w:val="nadpis 1"/>
    <w:basedOn w:val="Nzev"/>
    <w:uiPriority w:val="99"/>
    <w:qFormat/>
    <w:pPr>
      <w:numPr>
        <w:numId w:val="11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2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3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qFormat/>
    <w:pPr>
      <w:keepLines w:val="0"/>
      <w:numPr>
        <w:numId w:val="0"/>
      </w:numPr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1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2"/>
      </w:numPr>
      <w:spacing w:before="240" w:after="240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3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ilvl w:val="0"/>
        <w:numId w:val="19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4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5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6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7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8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9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0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eastAsia="Times New Roman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Nadpis3uroven">
    <w:name w:val="Nadpis 3 uroven"/>
    <w:basedOn w:val="Nadpis3"/>
    <w:qFormat/>
    <w:pPr>
      <w:keepLines w:val="0"/>
      <w:numPr>
        <w:ilvl w:val="0"/>
        <w:numId w:val="0"/>
      </w:numPr>
      <w:spacing w:after="60" w:line="360" w:lineRule="auto"/>
    </w:pPr>
    <w:rPr>
      <w:rFonts w:ascii="Arial" w:eastAsia="Times New Roman" w:hAnsi="Arial" w:cs="Arial"/>
      <w:b/>
      <w:bCs/>
      <w:i/>
      <w:iCs/>
      <w:color w:val="auto"/>
      <w:sz w:val="22"/>
      <w:szCs w:val="22"/>
    </w:rPr>
  </w:style>
  <w:style w:type="paragraph" w:customStyle="1" w:styleId="Normlnweb1">
    <w:name w:val="Normální (web)1"/>
    <w:unhideWhenUsed/>
    <w:qFormat/>
    <w:rsid w:val="00F60750"/>
    <w:pPr>
      <w:spacing w:beforeAutospacing="1" w:afterAutospacing="1"/>
    </w:pPr>
    <w:rPr>
      <w:rFonts w:eastAsiaTheme="minorHAnsi"/>
      <w:sz w:val="22"/>
      <w:szCs w:val="22"/>
    </w:rPr>
  </w:style>
  <w:style w:type="paragraph" w:customStyle="1" w:styleId="Normlnweb2">
    <w:name w:val="Normální (web)2"/>
    <w:unhideWhenUsed/>
    <w:qFormat/>
    <w:rsid w:val="00F60750"/>
    <w:pPr>
      <w:spacing w:beforeAutospacing="1" w:afterAutospacing="1"/>
    </w:pPr>
    <w:rPr>
      <w:rFonts w:eastAsiaTheme="minorHAnsi"/>
      <w:sz w:val="22"/>
      <w:szCs w:val="22"/>
    </w:rPr>
  </w:style>
  <w:style w:type="paragraph" w:customStyle="1" w:styleId="FrameContents">
    <w:name w:val="Frame Contents"/>
    <w:basedOn w:val="Normln"/>
    <w:qFormat/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CC"/>
      </w:tcPr>
    </w:tblStylePr>
    <w:tblStylePr w:type="band1Horz">
      <w:rPr>
        <w:color w:val="404040"/>
        <w:sz w:val="22"/>
      </w:rPr>
      <w:tblPr/>
      <w:tcPr>
        <w:shd w:val="clear" w:color="FFFFFF" w:fill="FBE5CC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  <w:tblPr/>
      <w:tcPr>
        <w:shd w:val="clear" w:color="FFFFFF" w:fill="E9EBE6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BE5CC"/>
      </w:tcPr>
    </w:tblStylePr>
    <w:tblStylePr w:type="band1Horz">
      <w:rPr>
        <w:color w:val="404040"/>
        <w:sz w:val="22"/>
      </w:rPr>
      <w:tblPr/>
      <w:tcPr>
        <w:shd w:val="clear" w:color="FFFFFF" w:fill="FBE5CC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  <w:tblPr/>
      <w:tcPr>
        <w:shd w:val="clear" w:color="FFFFFF" w:fill="E9EBE6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FFFFFF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6CE"/>
      </w:tcPr>
    </w:tblStylePr>
    <w:tblStylePr w:type="band1Horz">
      <w:rPr>
        <w:color w:val="404040"/>
        <w:sz w:val="22"/>
      </w:rPr>
      <w:tblPr/>
      <w:tcPr>
        <w:shd w:val="clear" w:color="FFFFFF" w:fill="FBE6CE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FFFFFF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FFFFFF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FFFFFF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FFFFFF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FFFFFF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  <w:tblPr/>
      <w:tcPr>
        <w:shd w:val="clear" w:color="FFFFFF" w:fill="E9EBE6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/>
      </w:tcPr>
    </w:tblStylePr>
    <w:tblStylePr w:type="firstCol">
      <w:rPr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E4831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48312"/>
      </w:tcPr>
    </w:tblStylePr>
    <w:tblStylePr w:type="firstCol">
      <w:rPr>
        <w:b/>
        <w:color w:val="FFFFFF"/>
        <w:sz w:val="22"/>
      </w:rPr>
      <w:tblPr/>
      <w:tcPr>
        <w:shd w:val="clear" w:color="FFFFFF" w:fill="E48312"/>
      </w:tcPr>
    </w:tblStylePr>
    <w:tblStylePr w:type="lastCol">
      <w:rPr>
        <w:b/>
        <w:color w:val="FFFFFF"/>
        <w:sz w:val="22"/>
      </w:rPr>
      <w:tblPr/>
      <w:tcPr>
        <w:shd w:val="clear" w:color="FFFFFF" w:fill="E48312"/>
      </w:tcPr>
    </w:tblStylePr>
    <w:tblStylePr w:type="band1Vert">
      <w:tblPr/>
      <w:tcPr>
        <w:shd w:val="clear" w:color="FFFFFF" w:fill="F6C68E"/>
      </w:tcPr>
    </w:tblStylePr>
    <w:tblStylePr w:type="band1Horz">
      <w:tblPr/>
      <w:tcPr>
        <w:shd w:val="clear" w:color="FFFFFF" w:fill="F6C68E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BD582C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BD582C"/>
      </w:tcPr>
    </w:tblStylePr>
    <w:tblStylePr w:type="firstCol">
      <w:rPr>
        <w:b/>
        <w:color w:val="FFFFFF"/>
        <w:sz w:val="22"/>
      </w:rPr>
      <w:tblPr/>
      <w:tcPr>
        <w:shd w:val="clear" w:color="FFFFFF" w:fill="BD582C"/>
      </w:tcPr>
    </w:tblStylePr>
    <w:tblStylePr w:type="lastCol">
      <w:rPr>
        <w:b/>
        <w:color w:val="FFFFFF"/>
        <w:sz w:val="22"/>
      </w:rPr>
      <w:tblPr/>
      <w:tcPr>
        <w:shd w:val="clear" w:color="FFFFFF" w:fill="BD582C"/>
      </w:tcPr>
    </w:tblStylePr>
    <w:tblStylePr w:type="band1Vert">
      <w:tblPr/>
      <w:tcPr>
        <w:shd w:val="clear" w:color="FFFFFF" w:fill="E7AF97"/>
      </w:tcPr>
    </w:tblStylePr>
    <w:tblStylePr w:type="band1Horz">
      <w:tblPr/>
      <w:tcPr>
        <w:shd w:val="clear" w:color="FFFFFF" w:fill="E7AF97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86564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65640"/>
      </w:tcPr>
    </w:tblStylePr>
    <w:tblStylePr w:type="firstCol">
      <w:rPr>
        <w:b/>
        <w:color w:val="FFFFFF"/>
        <w:sz w:val="22"/>
      </w:rPr>
      <w:tblPr/>
      <w:tcPr>
        <w:shd w:val="clear" w:color="FFFFFF" w:fill="865640"/>
      </w:tcPr>
    </w:tblStylePr>
    <w:tblStylePr w:type="lastCol">
      <w:rPr>
        <w:b/>
        <w:color w:val="FFFFFF"/>
        <w:sz w:val="22"/>
      </w:rPr>
      <w:tblPr/>
      <w:tcPr>
        <w:shd w:val="clear" w:color="FFFFFF" w:fill="865640"/>
      </w:tcPr>
    </w:tblStylePr>
    <w:tblStylePr w:type="band1Vert">
      <w:tblPr/>
      <w:tcPr>
        <w:shd w:val="clear" w:color="FFFFFF" w:fill="D0AD9E"/>
      </w:tcPr>
    </w:tblStylePr>
    <w:tblStylePr w:type="band1Horz">
      <w:tblPr/>
      <w:tcPr>
        <w:shd w:val="clear" w:color="FFFFFF" w:fill="D0AD9E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B8357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8357"/>
      </w:tcPr>
    </w:tblStylePr>
    <w:tblStylePr w:type="firstCol">
      <w:rPr>
        <w:b/>
        <w:color w:val="FFFFFF"/>
        <w:sz w:val="22"/>
      </w:rPr>
      <w:tblPr/>
      <w:tcPr>
        <w:shd w:val="clear" w:color="FFFFFF" w:fill="9B8357"/>
      </w:tcPr>
    </w:tblStylePr>
    <w:tblStylePr w:type="lastCol">
      <w:rPr>
        <w:b/>
        <w:color w:val="FFFFFF"/>
        <w:sz w:val="22"/>
      </w:rPr>
      <w:tblPr/>
      <w:tcPr>
        <w:shd w:val="clear" w:color="FFFFFF" w:fill="9B8357"/>
      </w:tcPr>
    </w:tblStylePr>
    <w:tblStylePr w:type="band1Vert">
      <w:tblPr/>
      <w:tcPr>
        <w:shd w:val="clear" w:color="FFFFFF" w:fill="D2C6B0"/>
      </w:tcPr>
    </w:tblStylePr>
    <w:tblStylePr w:type="band1Horz">
      <w:tblPr/>
      <w:tcPr>
        <w:shd w:val="clear" w:color="FFFFFF" w:fill="D2C6B0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C2BC8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2BC80"/>
      </w:tcPr>
    </w:tblStylePr>
    <w:tblStylePr w:type="firstCol">
      <w:rPr>
        <w:b/>
        <w:color w:val="FFFFFF"/>
        <w:sz w:val="22"/>
      </w:rPr>
      <w:tblPr/>
      <w:tcPr>
        <w:shd w:val="clear" w:color="FFFFFF" w:fill="C2BC80"/>
      </w:tcPr>
    </w:tblStylePr>
    <w:tblStylePr w:type="lastCol">
      <w:rPr>
        <w:b/>
        <w:color w:val="FFFFFF"/>
        <w:sz w:val="22"/>
      </w:rPr>
      <w:tblPr/>
      <w:tcPr>
        <w:shd w:val="clear" w:color="FFFFFF" w:fill="C2BC80"/>
      </w:tcPr>
    </w:tblStylePr>
    <w:tblStylePr w:type="band1Vert">
      <w:tblPr/>
      <w:tcPr>
        <w:shd w:val="clear" w:color="FFFFFF" w:fill="E3E0C4"/>
      </w:tcPr>
    </w:tblStylePr>
    <w:tblStylePr w:type="band1Horz">
      <w:tblPr/>
      <w:tcPr>
        <w:shd w:val="clear" w:color="FFFFFF" w:fill="E3E0C4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4A088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4A088"/>
      </w:tcPr>
    </w:tblStylePr>
    <w:tblStylePr w:type="firstCol">
      <w:rPr>
        <w:b/>
        <w:color w:val="FFFFFF"/>
        <w:sz w:val="22"/>
      </w:rPr>
      <w:tblPr/>
      <w:tcPr>
        <w:shd w:val="clear" w:color="FFFFFF" w:fill="94A088"/>
      </w:tcPr>
    </w:tblStylePr>
    <w:tblStylePr w:type="lastCol">
      <w:rPr>
        <w:b/>
        <w:color w:val="FFFFFF"/>
        <w:sz w:val="22"/>
      </w:rPr>
      <w:tblPr/>
      <w:tcPr>
        <w:shd w:val="clear" w:color="FFFFFF" w:fill="94A088"/>
      </w:tcPr>
    </w:tblStylePr>
    <w:tblStylePr w:type="band1Vert">
      <w:tblPr/>
      <w:tcPr>
        <w:shd w:val="clear" w:color="FFFFFF" w:fill="CDD3C8"/>
      </w:tcPr>
    </w:tblStylePr>
    <w:tblStylePr w:type="band1Horz">
      <w:tblPr/>
      <w:tcPr>
        <w:shd w:val="clear" w:color="FFFFFF" w:fill="CDD3C8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FFFFF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FFFFFF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E9EBE6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E9EBE6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9EBE6"/>
      </w:tcPr>
    </w:tblStylePr>
    <w:tblStylePr w:type="band1Horz">
      <w:rPr>
        <w:color w:val="565F4C" w:themeColor="accent6" w:themeShade="95"/>
        <w:sz w:val="22"/>
      </w:rPr>
      <w:tblPr/>
      <w:tcPr>
        <w:shd w:val="clear" w:color="FFFFFF" w:fill="E9EBE6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FC1"/>
      </w:tcPr>
    </w:tblStylePr>
    <w:tblStylePr w:type="band1Horz">
      <w:tblPr/>
      <w:tcPr>
        <w:shd w:val="clear" w:color="FFFFFF" w:fill="FADFC1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D3C6"/>
      </w:tcPr>
    </w:tblStylePr>
    <w:tblStylePr w:type="band1Horz">
      <w:tblPr/>
      <w:tcPr>
        <w:shd w:val="clear" w:color="FFFFFF" w:fill="F2D3C6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D2CA"/>
      </w:tcPr>
    </w:tblStylePr>
    <w:tblStylePr w:type="band1Horz">
      <w:tblPr/>
      <w:tcPr>
        <w:shd w:val="clear" w:color="FFFFFF" w:fill="E5D2CA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6E0D3"/>
      </w:tcPr>
    </w:tblStylePr>
    <w:tblStylePr w:type="band1Horz">
      <w:tblPr/>
      <w:tcPr>
        <w:shd w:val="clear" w:color="FFFFFF" w:fill="E6E0D3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EEDF"/>
      </w:tcPr>
    </w:tblStylePr>
    <w:tblStylePr w:type="band1Horz">
      <w:tblPr/>
      <w:tcPr>
        <w:shd w:val="clear" w:color="FFFFF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3E7E0"/>
      </w:tcPr>
    </w:tblStylePr>
    <w:tblStylePr w:type="band1Horz">
      <w:tblPr/>
      <w:tcPr>
        <w:shd w:val="clear" w:color="FFFFFF" w:fill="E3E7E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FC1"/>
      </w:tcPr>
    </w:tblStylePr>
    <w:tblStylePr w:type="band1Horz">
      <w:rPr>
        <w:color w:val="404040"/>
        <w:sz w:val="22"/>
      </w:rPr>
      <w:tblPr/>
      <w:tcPr>
        <w:shd w:val="clear" w:color="FFFFFF" w:fill="FADFC1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D3C6"/>
      </w:tcPr>
    </w:tblStylePr>
    <w:tblStylePr w:type="band1Horz">
      <w:rPr>
        <w:color w:val="404040"/>
        <w:sz w:val="22"/>
      </w:rPr>
      <w:tblPr/>
      <w:tcPr>
        <w:shd w:val="clear" w:color="FFFFFF" w:fill="F2D3C6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D2CA"/>
      </w:tcPr>
    </w:tblStylePr>
    <w:tblStylePr w:type="band1Horz">
      <w:rPr>
        <w:color w:val="404040"/>
        <w:sz w:val="22"/>
      </w:rPr>
      <w:tblPr/>
      <w:tcPr>
        <w:shd w:val="clear" w:color="FFFFFF" w:fill="E5D2CA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6E0D3"/>
      </w:tcPr>
    </w:tblStylePr>
    <w:tblStylePr w:type="band1Horz">
      <w:rPr>
        <w:color w:val="404040"/>
        <w:sz w:val="22"/>
      </w:rPr>
      <w:tblPr/>
      <w:tcPr>
        <w:shd w:val="clear" w:color="FFFFFF" w:fill="E6E0D3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EEDF"/>
      </w:tcPr>
    </w:tblStylePr>
    <w:tblStylePr w:type="band1Horz">
      <w:rPr>
        <w:color w:val="404040"/>
        <w:sz w:val="22"/>
      </w:rPr>
      <w:tblPr/>
      <w:tcPr>
        <w:shd w:val="clear" w:color="FFFFFF" w:fill="EFEEDF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3E7E0"/>
      </w:tcPr>
    </w:tblStylePr>
    <w:tblStylePr w:type="band1Horz">
      <w:rPr>
        <w:color w:val="404040"/>
        <w:sz w:val="22"/>
      </w:rPr>
      <w:tblPr/>
      <w:tcPr>
        <w:shd w:val="clear" w:color="FFFFFF" w:fill="E3E7E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FC1"/>
      </w:tcPr>
    </w:tblStylePr>
    <w:tblStylePr w:type="band1Horz">
      <w:rPr>
        <w:color w:val="404040"/>
        <w:sz w:val="22"/>
      </w:rPr>
      <w:tblPr/>
      <w:tcPr>
        <w:shd w:val="clear" w:color="FFFFFF" w:fill="FADFC1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3C6"/>
      </w:tcPr>
    </w:tblStylePr>
    <w:tblStylePr w:type="band1Horz">
      <w:rPr>
        <w:color w:val="404040"/>
        <w:sz w:val="22"/>
      </w:rPr>
      <w:tblPr/>
      <w:tcPr>
        <w:shd w:val="clear" w:color="FFFFFF" w:fill="F2D3C6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2CA"/>
      </w:tcPr>
    </w:tblStylePr>
    <w:tblStylePr w:type="band1Horz">
      <w:rPr>
        <w:color w:val="404040"/>
        <w:sz w:val="22"/>
      </w:rPr>
      <w:tblPr/>
      <w:tcPr>
        <w:shd w:val="clear" w:color="FFFFFF" w:fill="E5D2CA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6E0D3"/>
      </w:tcPr>
    </w:tblStylePr>
    <w:tblStylePr w:type="band1Horz">
      <w:rPr>
        <w:color w:val="404040"/>
        <w:sz w:val="22"/>
      </w:rPr>
      <w:tblPr/>
      <w:tcPr>
        <w:shd w:val="clear" w:color="FFFFFF" w:fill="E6E0D3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EEDF"/>
      </w:tcPr>
    </w:tblStylePr>
    <w:tblStylePr w:type="band1Horz">
      <w:rPr>
        <w:color w:val="404040"/>
        <w:sz w:val="22"/>
      </w:rPr>
      <w:tblPr/>
      <w:tcPr>
        <w:shd w:val="clear" w:color="FFFFFF" w:fill="EFEEDF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3E7E0"/>
      </w:tcPr>
    </w:tblStylePr>
    <w:tblStylePr w:type="band1Horz">
      <w:rPr>
        <w:color w:val="404040"/>
        <w:sz w:val="22"/>
      </w:rPr>
      <w:tblPr/>
      <w:tcPr>
        <w:shd w:val="clear" w:color="FFFFFF" w:fill="E3E7E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FFFFFF" w:fill="E4831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FFFFFF" w:fill="E09879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FFFFFF" w:fill="C2958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FFFFFF" w:fill="C4B4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FFFFFF" w:fill="DAD6B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FFFFFF" w:fill="BFC6B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FFFFF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FFFFFF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FFFFF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FFFFFF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D8D1E"/>
      </w:tcPr>
    </w:tblStylePr>
    <w:tblStylePr w:type="lastRow">
      <w:rPr>
        <w:color w:val="F2F2F2"/>
        <w:sz w:val="22"/>
      </w:rPr>
      <w:tblPr/>
      <w:tcPr>
        <w:shd w:val="clear" w:color="FFFFFF" w:fill="ED8D1E"/>
      </w:tcPr>
    </w:tblStylePr>
    <w:tblStylePr w:type="firstCol">
      <w:rPr>
        <w:color w:val="F2F2F2"/>
        <w:sz w:val="22"/>
      </w:rPr>
      <w:tblPr/>
      <w:tcPr>
        <w:shd w:val="clear" w:color="FFFFFF" w:fill="ED8D1E"/>
      </w:tcPr>
    </w:tblStylePr>
    <w:tblStylePr w:type="lastCol">
      <w:rPr>
        <w:color w:val="F2F2F2"/>
        <w:sz w:val="22"/>
      </w:rPr>
      <w:tblPr/>
      <w:tcPr>
        <w:shd w:val="clear" w:color="FFFFFF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09879"/>
      </w:tcPr>
    </w:tblStylePr>
    <w:tblStylePr w:type="lastRow">
      <w:rPr>
        <w:color w:val="F2F2F2"/>
        <w:sz w:val="22"/>
      </w:rPr>
      <w:tblPr/>
      <w:tcPr>
        <w:shd w:val="clear" w:color="FFFFFF" w:fill="E09879"/>
      </w:tcPr>
    </w:tblStylePr>
    <w:tblStylePr w:type="firstCol">
      <w:rPr>
        <w:color w:val="F2F2F2"/>
        <w:sz w:val="22"/>
      </w:rPr>
      <w:tblPr/>
      <w:tcPr>
        <w:shd w:val="clear" w:color="FFFFFF" w:fill="E09879"/>
      </w:tcPr>
    </w:tblStylePr>
    <w:tblStylePr w:type="lastCol">
      <w:rPr>
        <w:color w:val="F2F2F2"/>
        <w:sz w:val="22"/>
      </w:rPr>
      <w:tblPr/>
      <w:tcPr>
        <w:shd w:val="clear" w:color="FFFFFF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865640"/>
      </w:tcPr>
    </w:tblStylePr>
    <w:tblStylePr w:type="lastRow">
      <w:rPr>
        <w:color w:val="F2F2F2"/>
        <w:sz w:val="22"/>
      </w:rPr>
      <w:tblPr/>
      <w:tcPr>
        <w:shd w:val="clear" w:color="FFFFFF" w:fill="865640"/>
      </w:tcPr>
    </w:tblStylePr>
    <w:tblStylePr w:type="firstCol">
      <w:rPr>
        <w:color w:val="F2F2F2"/>
        <w:sz w:val="22"/>
      </w:rPr>
      <w:tblPr/>
      <w:tcPr>
        <w:shd w:val="clear" w:color="FFFFFF" w:fill="865640"/>
      </w:tcPr>
    </w:tblStylePr>
    <w:tblStylePr w:type="lastCol">
      <w:rPr>
        <w:color w:val="F2F2F2"/>
        <w:sz w:val="22"/>
      </w:rPr>
      <w:tblPr/>
      <w:tcPr>
        <w:shd w:val="clear" w:color="FFFFFF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4B497"/>
      </w:tcPr>
    </w:tblStylePr>
    <w:tblStylePr w:type="lastRow">
      <w:rPr>
        <w:color w:val="F2F2F2"/>
        <w:sz w:val="22"/>
      </w:rPr>
      <w:tblPr/>
      <w:tcPr>
        <w:shd w:val="clear" w:color="FFFFFF" w:fill="C4B497"/>
      </w:tcPr>
    </w:tblStylePr>
    <w:tblStylePr w:type="firstCol">
      <w:rPr>
        <w:color w:val="F2F2F2"/>
        <w:sz w:val="22"/>
      </w:rPr>
      <w:tblPr/>
      <w:tcPr>
        <w:shd w:val="clear" w:color="FFFFFF" w:fill="C4B497"/>
      </w:tcPr>
    </w:tblStylePr>
    <w:tblStylePr w:type="lastCol">
      <w:rPr>
        <w:color w:val="F2F2F2"/>
        <w:sz w:val="22"/>
      </w:rPr>
      <w:tblPr/>
      <w:tcPr>
        <w:shd w:val="clear" w:color="FFFFFF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2BC80"/>
      </w:tcPr>
    </w:tblStylePr>
    <w:tblStylePr w:type="lastRow">
      <w:rPr>
        <w:color w:val="F2F2F2"/>
        <w:sz w:val="22"/>
      </w:rPr>
      <w:tblPr/>
      <w:tcPr>
        <w:shd w:val="clear" w:color="FFFFFF" w:fill="C2BC80"/>
      </w:tcPr>
    </w:tblStylePr>
    <w:tblStylePr w:type="firstCol">
      <w:rPr>
        <w:color w:val="F2F2F2"/>
        <w:sz w:val="22"/>
      </w:rPr>
      <w:tblPr/>
      <w:tcPr>
        <w:shd w:val="clear" w:color="FFFFFF" w:fill="C2BC80"/>
      </w:tcPr>
    </w:tblStylePr>
    <w:tblStylePr w:type="lastCol">
      <w:rPr>
        <w:color w:val="F2F2F2"/>
        <w:sz w:val="22"/>
      </w:rPr>
      <w:tblPr/>
      <w:tcPr>
        <w:shd w:val="clear" w:color="FFFFFF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4A088"/>
      </w:tcPr>
    </w:tblStylePr>
    <w:tblStylePr w:type="lastRow">
      <w:rPr>
        <w:color w:val="F2F2F2"/>
        <w:sz w:val="22"/>
      </w:rPr>
      <w:tblPr/>
      <w:tcPr>
        <w:shd w:val="clear" w:color="FFFFFF" w:fill="94A088"/>
      </w:tcPr>
    </w:tblStylePr>
    <w:tblStylePr w:type="firstCol">
      <w:rPr>
        <w:color w:val="F2F2F2"/>
        <w:sz w:val="22"/>
      </w:rPr>
      <w:tblPr/>
      <w:tcPr>
        <w:shd w:val="clear" w:color="FFFFFF" w:fill="94A088"/>
      </w:tcPr>
    </w:tblStylePr>
    <w:tblStylePr w:type="lastCol">
      <w:rPr>
        <w:color w:val="F2F2F2"/>
        <w:sz w:val="22"/>
      </w:rPr>
      <w:tblPr/>
      <w:tcPr>
        <w:shd w:val="clear" w:color="FFFFFF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FFFFFF" w:fill="ED8D1E"/>
      </w:tcPr>
    </w:tblStylePr>
    <w:tblStylePr w:type="lastRow">
      <w:rPr>
        <w:color w:val="F2F2F2"/>
        <w:sz w:val="22"/>
      </w:rPr>
      <w:tblPr/>
      <w:tcPr>
        <w:shd w:val="clear" w:color="FFFFFF" w:fill="ED8D1E"/>
      </w:tcPr>
    </w:tblStylePr>
    <w:tblStylePr w:type="firstCol">
      <w:rPr>
        <w:color w:val="F2F2F2"/>
        <w:sz w:val="22"/>
      </w:rPr>
      <w:tblPr/>
      <w:tcPr>
        <w:shd w:val="clear" w:color="FFFFFF" w:fill="ED8D1E"/>
      </w:tcPr>
    </w:tblStylePr>
    <w:tblStylePr w:type="lastCol">
      <w:rPr>
        <w:color w:val="F2F2F2"/>
        <w:sz w:val="22"/>
      </w:rPr>
      <w:tblPr/>
      <w:tcPr>
        <w:shd w:val="clear" w:color="FFFFFF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FFFFFF" w:fill="E09879"/>
      </w:tcPr>
    </w:tblStylePr>
    <w:tblStylePr w:type="lastRow">
      <w:rPr>
        <w:color w:val="F2F2F2"/>
        <w:sz w:val="22"/>
      </w:rPr>
      <w:tblPr/>
      <w:tcPr>
        <w:shd w:val="clear" w:color="FFFFFF" w:fill="E09879"/>
      </w:tcPr>
    </w:tblStylePr>
    <w:tblStylePr w:type="firstCol">
      <w:rPr>
        <w:color w:val="F2F2F2"/>
        <w:sz w:val="22"/>
      </w:rPr>
      <w:tblPr/>
      <w:tcPr>
        <w:shd w:val="clear" w:color="FFFFFF" w:fill="E09879"/>
      </w:tcPr>
    </w:tblStylePr>
    <w:tblStylePr w:type="lastCol">
      <w:rPr>
        <w:color w:val="F2F2F2"/>
        <w:sz w:val="22"/>
      </w:rPr>
      <w:tblPr/>
      <w:tcPr>
        <w:shd w:val="clear" w:color="FFFFFF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FFFFFF" w:fill="865640"/>
      </w:tcPr>
    </w:tblStylePr>
    <w:tblStylePr w:type="lastRow">
      <w:rPr>
        <w:color w:val="F2F2F2"/>
        <w:sz w:val="22"/>
      </w:rPr>
      <w:tblPr/>
      <w:tcPr>
        <w:shd w:val="clear" w:color="FFFFFF" w:fill="865640"/>
      </w:tcPr>
    </w:tblStylePr>
    <w:tblStylePr w:type="firstCol">
      <w:rPr>
        <w:color w:val="F2F2F2"/>
        <w:sz w:val="22"/>
      </w:rPr>
      <w:tblPr/>
      <w:tcPr>
        <w:shd w:val="clear" w:color="FFFFFF" w:fill="865640"/>
      </w:tcPr>
    </w:tblStylePr>
    <w:tblStylePr w:type="lastCol">
      <w:rPr>
        <w:color w:val="F2F2F2"/>
        <w:sz w:val="22"/>
      </w:rPr>
      <w:tblPr/>
      <w:tcPr>
        <w:shd w:val="clear" w:color="FFFFFF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FFFFFF" w:fill="C4B497"/>
      </w:tcPr>
    </w:tblStylePr>
    <w:tblStylePr w:type="lastRow">
      <w:rPr>
        <w:color w:val="F2F2F2"/>
        <w:sz w:val="22"/>
      </w:rPr>
      <w:tblPr/>
      <w:tcPr>
        <w:shd w:val="clear" w:color="FFFFFF" w:fill="C4B497"/>
      </w:tcPr>
    </w:tblStylePr>
    <w:tblStylePr w:type="firstCol">
      <w:rPr>
        <w:color w:val="F2F2F2"/>
        <w:sz w:val="22"/>
      </w:rPr>
      <w:tblPr/>
      <w:tcPr>
        <w:shd w:val="clear" w:color="FFFFFF" w:fill="C4B497"/>
      </w:tcPr>
    </w:tblStylePr>
    <w:tblStylePr w:type="lastCol">
      <w:rPr>
        <w:color w:val="F2F2F2"/>
        <w:sz w:val="22"/>
      </w:rPr>
      <w:tblPr/>
      <w:tcPr>
        <w:shd w:val="clear" w:color="FFFFFF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FFFFFF" w:fill="C2BC80"/>
      </w:tcPr>
    </w:tblStylePr>
    <w:tblStylePr w:type="lastRow">
      <w:rPr>
        <w:color w:val="F2F2F2"/>
        <w:sz w:val="22"/>
      </w:rPr>
      <w:tblPr/>
      <w:tcPr>
        <w:shd w:val="clear" w:color="FFFFFF" w:fill="C2BC80"/>
      </w:tcPr>
    </w:tblStylePr>
    <w:tblStylePr w:type="firstCol">
      <w:rPr>
        <w:color w:val="F2F2F2"/>
        <w:sz w:val="22"/>
      </w:rPr>
      <w:tblPr/>
      <w:tcPr>
        <w:shd w:val="clear" w:color="FFFFFF" w:fill="C2BC80"/>
      </w:tcPr>
    </w:tblStylePr>
    <w:tblStylePr w:type="lastCol">
      <w:rPr>
        <w:color w:val="F2F2F2"/>
        <w:sz w:val="22"/>
      </w:rPr>
      <w:tblPr/>
      <w:tcPr>
        <w:shd w:val="clear" w:color="FFFFFF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FFFFFF" w:fill="94A088"/>
      </w:tcPr>
    </w:tblStylePr>
    <w:tblStylePr w:type="lastRow">
      <w:rPr>
        <w:color w:val="F2F2F2"/>
        <w:sz w:val="22"/>
      </w:rPr>
      <w:tblPr/>
      <w:tcPr>
        <w:shd w:val="clear" w:color="FFFFFF" w:fill="94A088"/>
      </w:tcPr>
    </w:tblStylePr>
    <w:tblStylePr w:type="firstCol">
      <w:rPr>
        <w:color w:val="F2F2F2"/>
        <w:sz w:val="22"/>
      </w:rPr>
      <w:tblPr/>
      <w:tcPr>
        <w:shd w:val="clear" w:color="FFFFFF" w:fill="94A088"/>
      </w:tcPr>
    </w:tblStylePr>
    <w:tblStylePr w:type="lastCol">
      <w:rPr>
        <w:color w:val="F2F2F2"/>
        <w:sz w:val="22"/>
      </w:rPr>
      <w:tblPr/>
      <w:tcPr>
        <w:shd w:val="clear" w:color="FFFFFF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one" w:sz="4" w:space="0" w:color="000000"/>
          <w:insideV w:val="none" w:sz="4" w:space="0" w:color="000000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D3449-B8D3-435D-B45A-0E992346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1007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2025-01-21T11:32:00Z</dcterms:created>
  <dcterms:modified xsi:type="dcterms:W3CDTF">2025-02-06T12:08:00Z</dcterms:modified>
  <dc:language/>
</cp:coreProperties>
</file>